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4B87" w14:textId="77777777" w:rsidR="00354F14" w:rsidRDefault="00354F14" w:rsidP="00354F14"/>
    <w:p w14:paraId="10701C02" w14:textId="3FA6AA33" w:rsidR="00354F14" w:rsidRDefault="00354F14" w:rsidP="00354F14">
      <w:r>
        <w:t>The University of Glasgow and Kings College London received anonymous allegations of potential research misconduct involving a large number of papers related to a laboratory of a former University of Glasgow employee. Under the Russell Group Statement of Cooperation, it was agreed that the University of Glasgow would lead on the investigation.</w:t>
      </w:r>
    </w:p>
    <w:p w14:paraId="37EF2BD4" w14:textId="77777777" w:rsidR="00354F14" w:rsidRDefault="00354F14" w:rsidP="00354F14">
      <w:r>
        <w:t>We have followed our procedures and obligations as defined by UKRIO (UK Research Integrity Office) and laid out in our Misconduct Policy and to date have upheld the allegations related to a number of papers. Consequently, the University is in discussions to retract these papers.</w:t>
      </w:r>
    </w:p>
    <w:p w14:paraId="6D713935" w14:textId="77777777" w:rsidR="00354F14" w:rsidRDefault="00354F14" w:rsidP="00354F14">
      <w:r>
        <w:t>The investigation is currently ongoing.</w:t>
      </w:r>
    </w:p>
    <w:p w14:paraId="2BAC9440" w14:textId="77777777" w:rsidR="00354F14" w:rsidRDefault="00354F14" w:rsidP="00354F14">
      <w:r>
        <w:t>The papers concerned are:</w:t>
      </w:r>
    </w:p>
    <w:p w14:paraId="16C0279B" w14:textId="0FF6EF80" w:rsidR="00354F14" w:rsidRPr="00AE7B1E" w:rsidRDefault="00354F14" w:rsidP="00354F14">
      <w:pPr>
        <w:spacing w:after="0" w:line="240" w:lineRule="auto"/>
        <w:ind w:left="426"/>
        <w:rPr>
          <w:i/>
          <w:iCs/>
        </w:rPr>
      </w:pPr>
      <w:r>
        <w:rPr>
          <w:i/>
          <w:iCs/>
        </w:rPr>
        <w:t xml:space="preserve">Paper 1 - </w:t>
      </w:r>
      <w:r w:rsidRPr="00AE7B1E">
        <w:rPr>
          <w:i/>
          <w:iCs/>
        </w:rPr>
        <w:t>“</w:t>
      </w:r>
      <w:r w:rsidRPr="00AE7B1E">
        <w:rPr>
          <w:rFonts w:eastAsia="Times New Roman" w:cs="Arial"/>
          <w:i/>
          <w:iCs/>
          <w:color w:val="000000"/>
        </w:rPr>
        <w:t xml:space="preserve">Integrating cardiac PIP3 and cAMP </w:t>
      </w:r>
      <w:proofErr w:type="spellStart"/>
      <w:r w:rsidRPr="00AE7B1E">
        <w:rPr>
          <w:rFonts w:eastAsia="Times New Roman" w:cs="Arial"/>
          <w:i/>
          <w:iCs/>
          <w:color w:val="000000"/>
        </w:rPr>
        <w:t>signaling</w:t>
      </w:r>
      <w:proofErr w:type="spellEnd"/>
      <w:r w:rsidRPr="00AE7B1E">
        <w:rPr>
          <w:rFonts w:eastAsia="Times New Roman" w:cs="Arial"/>
          <w:i/>
          <w:iCs/>
          <w:color w:val="000000"/>
        </w:rPr>
        <w:t xml:space="preserve"> through a PKA anchoring function of p110y. Molecular Cell, 8;42(1), Pages 84–95, </w:t>
      </w:r>
      <w:proofErr w:type="spellStart"/>
      <w:r w:rsidRPr="00AE7B1E">
        <w:rPr>
          <w:rFonts w:eastAsia="Times New Roman" w:cs="Arial"/>
          <w:i/>
          <w:iCs/>
          <w:color w:val="000000"/>
        </w:rPr>
        <w:t>doi</w:t>
      </w:r>
      <w:proofErr w:type="spellEnd"/>
      <w:r w:rsidRPr="00AE7B1E">
        <w:rPr>
          <w:rFonts w:eastAsia="Times New Roman" w:cs="Arial"/>
          <w:i/>
          <w:iCs/>
          <w:color w:val="000000"/>
        </w:rPr>
        <w:t>: 10.1016/j.molcel.2011.01.030 (January 2011)</w:t>
      </w:r>
      <w:r w:rsidRPr="00AE7B1E">
        <w:rPr>
          <w:i/>
          <w:iCs/>
        </w:rPr>
        <w:t xml:space="preserve"> </w:t>
      </w:r>
    </w:p>
    <w:p w14:paraId="64BC1C4E" w14:textId="77777777" w:rsidR="00354F14" w:rsidRPr="00083D46" w:rsidRDefault="00354F14" w:rsidP="00354F14">
      <w:pPr>
        <w:spacing w:after="0" w:line="240" w:lineRule="auto"/>
        <w:ind w:left="426"/>
      </w:pPr>
    </w:p>
    <w:p w14:paraId="1F96C29E" w14:textId="77777777" w:rsidR="00354F14" w:rsidRPr="00AE7B1E" w:rsidRDefault="00354F14" w:rsidP="00354F14">
      <w:pPr>
        <w:spacing w:after="0" w:line="240" w:lineRule="auto"/>
        <w:ind w:left="426"/>
        <w:rPr>
          <w:rFonts w:eastAsia="Times New Roman" w:cs="Arial"/>
          <w:i/>
          <w:iCs/>
          <w:color w:val="000000"/>
        </w:rPr>
      </w:pPr>
      <w:r>
        <w:rPr>
          <w:i/>
          <w:iCs/>
        </w:rPr>
        <w:t xml:space="preserve">Paper 2 - </w:t>
      </w:r>
      <w:r w:rsidRPr="00AE7B1E">
        <w:rPr>
          <w:i/>
          <w:iCs/>
        </w:rPr>
        <w:t>“</w:t>
      </w:r>
      <w:r w:rsidRPr="00AE7B1E">
        <w:rPr>
          <w:rFonts w:eastAsia="Times New Roman" w:cs="Arial"/>
          <w:i/>
          <w:iCs/>
          <w:color w:val="000000"/>
        </w:rPr>
        <w:t xml:space="preserve">Crosstalk between PI3-Kinase and cAMP-Protein Kinase A </w:t>
      </w:r>
      <w:proofErr w:type="spellStart"/>
      <w:r w:rsidRPr="00AE7B1E">
        <w:rPr>
          <w:rFonts w:eastAsia="Times New Roman" w:cs="Arial"/>
          <w:i/>
          <w:iCs/>
          <w:color w:val="000000"/>
        </w:rPr>
        <w:t>signaling</w:t>
      </w:r>
      <w:proofErr w:type="spellEnd"/>
      <w:r w:rsidRPr="00AE7B1E">
        <w:rPr>
          <w:rFonts w:eastAsia="Times New Roman" w:cs="Arial"/>
          <w:i/>
          <w:iCs/>
          <w:color w:val="000000"/>
        </w:rPr>
        <w:t xml:space="preserve"> pathways at the level of a Protein Kinase B/β-</w:t>
      </w:r>
      <w:proofErr w:type="spellStart"/>
      <w:r w:rsidRPr="00AE7B1E">
        <w:rPr>
          <w:rFonts w:eastAsia="Times New Roman" w:cs="Arial"/>
          <w:i/>
          <w:iCs/>
          <w:color w:val="000000"/>
        </w:rPr>
        <w:t>arrestin</w:t>
      </w:r>
      <w:proofErr w:type="spellEnd"/>
      <w:r w:rsidRPr="00AE7B1E">
        <w:rPr>
          <w:rFonts w:eastAsia="Times New Roman" w:cs="Arial"/>
          <w:i/>
          <w:iCs/>
          <w:color w:val="000000"/>
        </w:rPr>
        <w:t xml:space="preserve">/cAMP phosphodiesterase-4 complex. Molecular Cell and Biology, 30(7), pages 1660-1672, </w:t>
      </w:r>
      <w:proofErr w:type="spellStart"/>
      <w:r w:rsidRPr="00AE7B1E">
        <w:rPr>
          <w:rFonts w:eastAsia="Times New Roman" w:cs="Arial"/>
          <w:i/>
          <w:iCs/>
          <w:color w:val="000000"/>
        </w:rPr>
        <w:t>doi</w:t>
      </w:r>
      <w:proofErr w:type="spellEnd"/>
      <w:r w:rsidRPr="00AE7B1E">
        <w:rPr>
          <w:rFonts w:eastAsia="Times New Roman" w:cs="Arial"/>
          <w:i/>
          <w:iCs/>
          <w:color w:val="000000"/>
        </w:rPr>
        <w:t>: 10.1128/mcb.00696-09, (April 2010).”</w:t>
      </w:r>
    </w:p>
    <w:p w14:paraId="75B4D88C" w14:textId="77777777" w:rsidR="00354F14" w:rsidRDefault="00354F14" w:rsidP="00354F14">
      <w:pPr>
        <w:spacing w:after="0" w:line="240" w:lineRule="auto"/>
      </w:pPr>
    </w:p>
    <w:p w14:paraId="35E4790F" w14:textId="77777777" w:rsidR="00354F14" w:rsidRPr="00AE7B1E" w:rsidRDefault="00354F14" w:rsidP="00354F14">
      <w:pPr>
        <w:spacing w:after="0" w:line="240" w:lineRule="auto"/>
        <w:ind w:left="426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 xml:space="preserve">Paper 3 - </w:t>
      </w:r>
      <w:r w:rsidRPr="00AE7B1E">
        <w:rPr>
          <w:rFonts w:eastAsia="Times New Roman" w:cs="Arial"/>
          <w:i/>
          <w:iCs/>
          <w:color w:val="000000"/>
        </w:rPr>
        <w:t>“Scanning peptide array analyses identify overlapping binding sites for the signalling scaffold proteins, β-</w:t>
      </w:r>
      <w:proofErr w:type="spellStart"/>
      <w:r w:rsidRPr="00AE7B1E">
        <w:rPr>
          <w:rFonts w:eastAsia="Times New Roman" w:cs="Arial"/>
          <w:i/>
          <w:iCs/>
          <w:color w:val="000000"/>
        </w:rPr>
        <w:t>arrestin</w:t>
      </w:r>
      <w:proofErr w:type="spellEnd"/>
      <w:r w:rsidRPr="00AE7B1E">
        <w:rPr>
          <w:rFonts w:eastAsia="Times New Roman" w:cs="Arial"/>
          <w:i/>
          <w:iCs/>
          <w:color w:val="000000"/>
        </w:rPr>
        <w:t xml:space="preserve"> and RACK1, in cAMP-specific phosphodiesterase PDE4D5. The Biochemical Journal, 398(pt1) pages 23-36 </w:t>
      </w:r>
      <w:proofErr w:type="spellStart"/>
      <w:r w:rsidRPr="00AE7B1E">
        <w:rPr>
          <w:rFonts w:eastAsia="Times New Roman" w:cs="Arial"/>
          <w:i/>
          <w:iCs/>
          <w:color w:val="000000"/>
        </w:rPr>
        <w:t>doi</w:t>
      </w:r>
      <w:proofErr w:type="spellEnd"/>
      <w:r w:rsidRPr="00AE7B1E">
        <w:rPr>
          <w:rFonts w:eastAsia="Times New Roman" w:cs="Arial"/>
          <w:i/>
          <w:iCs/>
          <w:color w:val="000000"/>
        </w:rPr>
        <w:t>: 10.1042/bj20060423 (August 2006)”</w:t>
      </w:r>
    </w:p>
    <w:p w14:paraId="1904F437" w14:textId="77777777" w:rsidR="00354F14" w:rsidRPr="00AE7B1E" w:rsidRDefault="00354F14" w:rsidP="00354F14">
      <w:pPr>
        <w:spacing w:after="0" w:line="240" w:lineRule="auto"/>
        <w:ind w:left="426"/>
        <w:rPr>
          <w:rFonts w:eastAsia="Times New Roman" w:cs="Arial"/>
          <w:i/>
          <w:iCs/>
          <w:color w:val="000000"/>
        </w:rPr>
      </w:pPr>
    </w:p>
    <w:p w14:paraId="6E19AB8F" w14:textId="77777777" w:rsidR="00354F14" w:rsidRPr="00AE7B1E" w:rsidRDefault="00354F14" w:rsidP="00354F14">
      <w:pPr>
        <w:spacing w:after="0" w:line="240" w:lineRule="auto"/>
        <w:ind w:left="426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 xml:space="preserve">Paper 4 - </w:t>
      </w:r>
      <w:r w:rsidRPr="00AE7B1E">
        <w:rPr>
          <w:rFonts w:eastAsia="Times New Roman" w:cs="Arial"/>
          <w:i/>
          <w:iCs/>
          <w:color w:val="000000"/>
        </w:rPr>
        <w:t xml:space="preserve">“Phosphodiesterase-4 influences the PKA phosphorylation status and membrane translocation of G-protein receptor kinase 2 (GRK2) in HEK-293β2 cells and cardiac myocytes. The Biochemical Journal, 394(pt2) pages 427-435 </w:t>
      </w:r>
      <w:proofErr w:type="spellStart"/>
      <w:r w:rsidRPr="00AE7B1E">
        <w:rPr>
          <w:rFonts w:eastAsia="Times New Roman" w:cs="Arial"/>
          <w:i/>
          <w:iCs/>
          <w:color w:val="000000"/>
        </w:rPr>
        <w:t>doi</w:t>
      </w:r>
      <w:proofErr w:type="spellEnd"/>
      <w:r w:rsidRPr="00AE7B1E">
        <w:rPr>
          <w:rFonts w:eastAsia="Times New Roman" w:cs="Arial"/>
          <w:i/>
          <w:iCs/>
          <w:color w:val="000000"/>
        </w:rPr>
        <w:t>: 10.1042/bj20051560 (March 2006)”</w:t>
      </w:r>
    </w:p>
    <w:p w14:paraId="69D77506" w14:textId="77777777" w:rsidR="00354F14" w:rsidRPr="00AE7B1E" w:rsidRDefault="00354F14" w:rsidP="00354F14">
      <w:pPr>
        <w:spacing w:after="0" w:line="240" w:lineRule="auto"/>
        <w:ind w:left="426"/>
        <w:rPr>
          <w:rFonts w:eastAsia="Times New Roman" w:cs="Arial"/>
          <w:i/>
          <w:iCs/>
          <w:color w:val="000000"/>
        </w:rPr>
      </w:pPr>
    </w:p>
    <w:p w14:paraId="09B14C90" w14:textId="77777777" w:rsidR="00354F14" w:rsidRPr="00AE7B1E" w:rsidRDefault="00354F14" w:rsidP="00354F14">
      <w:pPr>
        <w:spacing w:after="0" w:line="240" w:lineRule="auto"/>
        <w:ind w:left="426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 xml:space="preserve">Paper 5 - </w:t>
      </w:r>
      <w:r w:rsidRPr="00AE7B1E">
        <w:rPr>
          <w:rFonts w:eastAsia="Times New Roman" w:cs="Arial"/>
          <w:i/>
          <w:iCs/>
          <w:color w:val="000000"/>
        </w:rPr>
        <w:t>“RNA Silencing Identifies PDE4D5 as the Functionally Relevant cAMP Phosphodiesterase Interacting with β</w:t>
      </w:r>
      <w:proofErr w:type="spellStart"/>
      <w:r w:rsidRPr="00AE7B1E">
        <w:rPr>
          <w:rFonts w:eastAsia="Times New Roman" w:cs="Arial"/>
          <w:i/>
          <w:iCs/>
          <w:color w:val="000000"/>
        </w:rPr>
        <w:t>Arrestin</w:t>
      </w:r>
      <w:proofErr w:type="spellEnd"/>
      <w:r w:rsidRPr="00AE7B1E">
        <w:rPr>
          <w:rFonts w:eastAsia="Times New Roman" w:cs="Arial"/>
          <w:i/>
          <w:iCs/>
          <w:color w:val="000000"/>
        </w:rPr>
        <w:t xml:space="preserve"> to Control the Protein Kinase A/AKAP79-mediated Switching of the β2-Adrenergic Receptor to Activation of ERK in HEK293B2 Cells. The Journal of Biological Chemistry, 30;280(39) pages 33178-33189 </w:t>
      </w:r>
      <w:proofErr w:type="spellStart"/>
      <w:r w:rsidRPr="00AE7B1E">
        <w:rPr>
          <w:rFonts w:eastAsia="Times New Roman" w:cs="Arial"/>
          <w:i/>
          <w:iCs/>
          <w:color w:val="000000"/>
        </w:rPr>
        <w:t>doi</w:t>
      </w:r>
      <w:proofErr w:type="spellEnd"/>
      <w:r w:rsidRPr="00AE7B1E">
        <w:rPr>
          <w:rFonts w:eastAsia="Times New Roman" w:cs="Arial"/>
          <w:i/>
          <w:iCs/>
          <w:color w:val="000000"/>
        </w:rPr>
        <w:t>: 10.1074/jbc.m414316200 (September 2005)”</w:t>
      </w:r>
    </w:p>
    <w:p w14:paraId="71D2DA92" w14:textId="77777777" w:rsidR="00354F14" w:rsidRPr="00AE7B1E" w:rsidRDefault="00354F14" w:rsidP="00354F14">
      <w:pPr>
        <w:spacing w:after="0" w:line="240" w:lineRule="auto"/>
        <w:ind w:left="426"/>
        <w:rPr>
          <w:rFonts w:eastAsia="Times New Roman" w:cs="Arial"/>
          <w:i/>
          <w:iCs/>
          <w:color w:val="000000"/>
        </w:rPr>
      </w:pPr>
    </w:p>
    <w:p w14:paraId="4117FDF6" w14:textId="77777777" w:rsidR="00354F14" w:rsidRPr="00AE7B1E" w:rsidRDefault="00354F14" w:rsidP="00354F14">
      <w:pPr>
        <w:spacing w:after="0" w:line="240" w:lineRule="auto"/>
        <w:ind w:left="426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 xml:space="preserve">Paper 6 - </w:t>
      </w:r>
      <w:r w:rsidRPr="00AE7B1E">
        <w:rPr>
          <w:rFonts w:eastAsia="Times New Roman" w:cs="Arial"/>
          <w:i/>
          <w:iCs/>
          <w:color w:val="000000"/>
        </w:rPr>
        <w:t>“β-</w:t>
      </w:r>
      <w:proofErr w:type="spellStart"/>
      <w:r w:rsidRPr="00AE7B1E">
        <w:rPr>
          <w:rFonts w:eastAsia="Times New Roman" w:cs="Arial"/>
          <w:i/>
          <w:iCs/>
          <w:color w:val="000000"/>
        </w:rPr>
        <w:t>Arrestin</w:t>
      </w:r>
      <w:proofErr w:type="spellEnd"/>
      <w:r w:rsidRPr="00AE7B1E">
        <w:rPr>
          <w:rFonts w:eastAsia="Times New Roman" w:cs="Arial"/>
          <w:i/>
          <w:iCs/>
          <w:color w:val="000000"/>
        </w:rPr>
        <w:t xml:space="preserve">-mediated PDE4 cAMP phosphodiesterase recruitment regulates β-adrenoceptor switching from Gs to Gi. Proceedings of the National Academy of Sciences of the United States of America, 100(3) pages 940-945 </w:t>
      </w:r>
      <w:proofErr w:type="spellStart"/>
      <w:r w:rsidRPr="00AE7B1E">
        <w:rPr>
          <w:rFonts w:eastAsia="Times New Roman" w:cs="Arial"/>
          <w:i/>
          <w:iCs/>
          <w:color w:val="000000"/>
        </w:rPr>
        <w:t>doi</w:t>
      </w:r>
      <w:proofErr w:type="spellEnd"/>
      <w:r w:rsidRPr="00AE7B1E">
        <w:rPr>
          <w:rFonts w:eastAsia="Times New Roman" w:cs="Arial"/>
          <w:i/>
          <w:iCs/>
          <w:color w:val="000000"/>
        </w:rPr>
        <w:t>: 10.1073/pnas.262787199 (February 2003)”</w:t>
      </w:r>
    </w:p>
    <w:p w14:paraId="5076A800" w14:textId="77777777" w:rsidR="00354F14" w:rsidRDefault="00354F14" w:rsidP="00354F14">
      <w:pPr>
        <w:spacing w:after="0" w:line="240" w:lineRule="auto"/>
        <w:ind w:left="426"/>
      </w:pPr>
    </w:p>
    <w:p w14:paraId="7317D579" w14:textId="77777777" w:rsidR="00354F14" w:rsidRPr="00083D46" w:rsidRDefault="00354F14" w:rsidP="00354F14">
      <w:pPr>
        <w:spacing w:after="0" w:line="240" w:lineRule="auto"/>
        <w:ind w:left="426"/>
        <w:rPr>
          <w:rFonts w:eastAsia="Times New Roman" w:cs="Arial"/>
          <w:b/>
          <w:bCs/>
          <w:color w:val="000000"/>
        </w:rPr>
      </w:pPr>
      <w:r>
        <w:rPr>
          <w:i/>
          <w:iCs/>
        </w:rPr>
        <w:t xml:space="preserve">Paper 7 - </w:t>
      </w:r>
      <w:r w:rsidRPr="00AE7B1E">
        <w:rPr>
          <w:i/>
          <w:iCs/>
        </w:rPr>
        <w:t>“</w:t>
      </w:r>
      <w:r w:rsidRPr="00AE7B1E">
        <w:rPr>
          <w:rFonts w:eastAsia="Times New Roman" w:cs="Arial"/>
          <w:i/>
          <w:iCs/>
          <w:color w:val="000000"/>
        </w:rPr>
        <w:t>Phosphorylation of PDE4A5 by MAPKAPK2 attenuates fibrin degradation via p75 signalling. Journal of Biochemistry, 2019;166(1):97–106 doi:10.1093/</w:t>
      </w:r>
      <w:proofErr w:type="spellStart"/>
      <w:r w:rsidRPr="00AE7B1E">
        <w:rPr>
          <w:rFonts w:eastAsia="Times New Roman" w:cs="Arial"/>
          <w:i/>
          <w:iCs/>
          <w:color w:val="000000"/>
        </w:rPr>
        <w:t>jb</w:t>
      </w:r>
      <w:proofErr w:type="spellEnd"/>
      <w:r w:rsidRPr="00AE7B1E">
        <w:rPr>
          <w:rFonts w:eastAsia="Times New Roman" w:cs="Arial"/>
          <w:i/>
          <w:iCs/>
          <w:color w:val="000000"/>
        </w:rPr>
        <w:t>/mvz016</w:t>
      </w:r>
      <w:r>
        <w:rPr>
          <w:rFonts w:eastAsia="Times New Roman" w:cs="Arial"/>
          <w:b/>
          <w:bCs/>
          <w:color w:val="000000"/>
        </w:rPr>
        <w:t>”</w:t>
      </w:r>
      <w:r w:rsidRPr="00083D46">
        <w:rPr>
          <w:rFonts w:eastAsia="Times New Roman" w:cs="Arial"/>
          <w:b/>
          <w:bCs/>
          <w:color w:val="000000"/>
        </w:rPr>
        <w:t xml:space="preserve"> </w:t>
      </w:r>
    </w:p>
    <w:p w14:paraId="74657C1D" w14:textId="77777777" w:rsidR="00354F14" w:rsidRDefault="00354F14" w:rsidP="00354F14"/>
    <w:p w14:paraId="602425DB" w14:textId="13E06F62" w:rsidR="00AB443B" w:rsidRPr="000D106D" w:rsidRDefault="00AB443B" w:rsidP="00AB443B">
      <w:pPr>
        <w:pStyle w:val="Name"/>
        <w:rPr>
          <w:sz w:val="20"/>
        </w:rPr>
      </w:pPr>
    </w:p>
    <w:p w14:paraId="4F7F686B" w14:textId="77777777" w:rsidR="00AB443B" w:rsidRPr="000D106D" w:rsidRDefault="00AB443B" w:rsidP="00AB443B">
      <w:pPr>
        <w:pStyle w:val="Title"/>
        <w:rPr>
          <w:sz w:val="20"/>
        </w:rPr>
      </w:pPr>
    </w:p>
    <w:sectPr w:rsidR="00AB443B" w:rsidRPr="000D106D" w:rsidSect="00AB443B">
      <w:headerReference w:type="default" r:id="rId6"/>
      <w:footerReference w:type="default" r:id="rId7"/>
      <w:pgSz w:w="11906" w:h="16838"/>
      <w:pgMar w:top="765" w:right="1304" w:bottom="765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175B" w14:textId="77777777" w:rsidR="000E66DC" w:rsidRDefault="000E66DC">
      <w:r>
        <w:separator/>
      </w:r>
    </w:p>
  </w:endnote>
  <w:endnote w:type="continuationSeparator" w:id="0">
    <w:p w14:paraId="385425FB" w14:textId="77777777" w:rsidR="000E66DC" w:rsidRDefault="000E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0F13" w14:textId="77777777" w:rsidR="00745510" w:rsidRPr="00745510" w:rsidRDefault="00745510">
    <w:pPr>
      <w:pStyle w:val="Footer"/>
      <w:rPr>
        <w:rFonts w:cs="Arial"/>
      </w:rPr>
    </w:pPr>
    <w:r w:rsidRPr="00745510">
      <w:rPr>
        <w:rFonts w:cs="Arial"/>
        <w:color w:val="0F243E"/>
        <w:sz w:val="16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D055" w14:textId="77777777" w:rsidR="000E66DC" w:rsidRDefault="000E66DC">
      <w:r>
        <w:separator/>
      </w:r>
    </w:p>
  </w:footnote>
  <w:footnote w:type="continuationSeparator" w:id="0">
    <w:p w14:paraId="7DFE634F" w14:textId="77777777" w:rsidR="000E66DC" w:rsidRDefault="000E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228"/>
      <w:gridCol w:w="3172"/>
    </w:tblGrid>
    <w:tr w:rsidR="004F3C5E" w14:paraId="019899DE" w14:textId="77777777">
      <w:trPr>
        <w:trHeight w:val="1150"/>
      </w:trPr>
      <w:tc>
        <w:tcPr>
          <w:tcW w:w="6228" w:type="dxa"/>
        </w:tcPr>
        <w:p w14:paraId="31AAA2AB" w14:textId="77777777" w:rsidR="004F3C5E" w:rsidRDefault="00745510" w:rsidP="00AB443B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3E2B390" wp14:editId="6B0F815D">
                <wp:extent cx="1981200" cy="622300"/>
                <wp:effectExtent l="0" t="0" r="0" b="12700"/>
                <wp:docPr id="6" name="Picture 6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14:paraId="7A2F3F34" w14:textId="77777777" w:rsidR="004F3C5E" w:rsidRDefault="004F3C5E" w:rsidP="00AB443B">
          <w:pPr>
            <w:pStyle w:val="Header"/>
          </w:pPr>
        </w:p>
      </w:tc>
    </w:tr>
  </w:tbl>
  <w:p w14:paraId="56538362" w14:textId="77777777" w:rsidR="004F3C5E" w:rsidRPr="00546B90" w:rsidRDefault="004F3C5E" w:rsidP="00AB443B">
    <w:pPr>
      <w:pStyle w:val="Header"/>
      <w:rPr>
        <w:sz w:val="2"/>
        <w:szCs w:val="2"/>
      </w:rPr>
    </w:pPr>
  </w:p>
  <w:p w14:paraId="5CE4271C" w14:textId="77777777" w:rsidR="004F3C5E" w:rsidRPr="00D76980" w:rsidRDefault="004F3C5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4F14"/>
    <w:rsid w:val="000E66DC"/>
    <w:rsid w:val="001C47EF"/>
    <w:rsid w:val="00354F14"/>
    <w:rsid w:val="003E40C5"/>
    <w:rsid w:val="004F3C5E"/>
    <w:rsid w:val="00521B18"/>
    <w:rsid w:val="006420AD"/>
    <w:rsid w:val="006B1A5F"/>
    <w:rsid w:val="00745510"/>
    <w:rsid w:val="009E6D8B"/>
    <w:rsid w:val="00A879B0"/>
    <w:rsid w:val="00AB443B"/>
    <w:rsid w:val="00DF4CE1"/>
    <w:rsid w:val="00EB0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63BFC0"/>
  <w14:defaultImageDpi w14:val="300"/>
  <w15:docId w15:val="{B9FC0B2E-B89A-4A06-938F-0606A140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F14"/>
    <w:pPr>
      <w:spacing w:after="160" w:line="259" w:lineRule="auto"/>
    </w:pPr>
    <w:rPr>
      <w:rFonts w:ascii="Arial" w:eastAsiaTheme="minorHAnsi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~Address"/>
    <w:basedOn w:val="BodyText"/>
    <w:rsid w:val="005D0021"/>
    <w:pPr>
      <w:spacing w:before="0" w:after="0"/>
      <w:jc w:val="left"/>
    </w:pPr>
  </w:style>
  <w:style w:type="paragraph" w:customStyle="1" w:styleId="BodyText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customStyle="1" w:styleId="Date">
    <w:name w:val="~Date"/>
    <w:basedOn w:val="BodyText"/>
    <w:next w:val="BodyText"/>
    <w:rsid w:val="005D0021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5D0021"/>
    <w:pPr>
      <w:framePr w:hSpace="181" w:wrap="around" w:vAnchor="page" w:hAnchor="margin" w:y="14871"/>
      <w:spacing w:before="0" w:after="0"/>
    </w:pPr>
    <w:rPr>
      <w:color w:val="003460"/>
      <w:sz w:val="18"/>
    </w:rPr>
  </w:style>
  <w:style w:type="paragraph" w:customStyle="1" w:styleId="Title">
    <w:name w:val="~Title"/>
    <w:basedOn w:val="BodyText"/>
    <w:rsid w:val="005D0021"/>
    <w:pPr>
      <w:spacing w:after="0"/>
    </w:pPr>
  </w:style>
  <w:style w:type="paragraph" w:customStyle="1" w:styleId="AuthorsName">
    <w:name w:val="~AuthorsName"/>
    <w:basedOn w:val="Footer0"/>
    <w:rsid w:val="005D0021"/>
    <w:pPr>
      <w:framePr w:wrap="around"/>
    </w:pPr>
    <w:rPr>
      <w:b/>
    </w:rPr>
  </w:style>
  <w:style w:type="paragraph" w:customStyle="1" w:styleId="BodyTextBold">
    <w:name w:val="~BodyTextBold"/>
    <w:basedOn w:val="BodyText"/>
    <w:link w:val="BodyTextBoldChar"/>
    <w:rsid w:val="005D0021"/>
    <w:rPr>
      <w:b/>
    </w:rPr>
  </w:style>
  <w:style w:type="character" w:customStyle="1" w:styleId="BodyTextChar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Downloads\Media_364511_smxx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Media_364511_smxx (1)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RM</Company>
  <LinksUpToDate>false</LinksUpToDate>
  <CharactersWithSpaces>2471</CharactersWithSpaces>
  <SharedDoc>false</SharedDoc>
  <HLinks>
    <vt:vector size="12" baseType="variant">
      <vt:variant>
        <vt:i4>852051</vt:i4>
      </vt:variant>
      <vt:variant>
        <vt:i4>3698</vt:i4>
      </vt:variant>
      <vt:variant>
        <vt:i4>1025</vt:i4>
      </vt:variant>
      <vt:variant>
        <vt:i4>1</vt:i4>
      </vt:variant>
      <vt:variant>
        <vt:lpwstr>UniofGlasgow_CMYK</vt:lpwstr>
      </vt:variant>
      <vt:variant>
        <vt:lpwstr/>
      </vt:variant>
      <vt:variant>
        <vt:i4>6488191</vt:i4>
      </vt:variant>
      <vt:variant>
        <vt:i4>-1</vt:i4>
      </vt:variant>
      <vt:variant>
        <vt:i4>1027</vt:i4>
      </vt:variant>
      <vt:variant>
        <vt:i4>1</vt:i4>
      </vt:variant>
      <vt:variant>
        <vt:lpwstr>Queens-logo-4-col-rgb-2013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amanda</dc:creator>
  <cp:keywords/>
  <dc:description/>
  <cp:lastModifiedBy>Amanda McKenna</cp:lastModifiedBy>
  <cp:revision>3</cp:revision>
  <dcterms:created xsi:type="dcterms:W3CDTF">2021-11-19T12:49:00Z</dcterms:created>
  <dcterms:modified xsi:type="dcterms:W3CDTF">2021-11-19T12:51:00Z</dcterms:modified>
  <cp:category>Unprotected style driven template form</cp:category>
</cp:coreProperties>
</file>