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0A2F" w14:textId="044A7AAA" w:rsidR="00BC38EF" w:rsidRPr="00D53A6E" w:rsidRDefault="00BC38EF" w:rsidP="00BC38EF">
      <w:pPr>
        <w:rPr>
          <w:rFonts w:ascii="Times" w:eastAsia="Times New Roman" w:hAnsi="Times" w:cs="Calibri"/>
          <w:sz w:val="22"/>
          <w:szCs w:val="22"/>
        </w:rPr>
      </w:pPr>
      <w:r w:rsidRPr="00D53A6E">
        <w:rPr>
          <w:rFonts w:ascii="Times" w:eastAsia="Times New Roman" w:hAnsi="Times" w:cs="Times New Roman"/>
          <w:sz w:val="22"/>
          <w:szCs w:val="22"/>
        </w:rPr>
        <w:t>Shay</w:t>
      </w:r>
      <w:r w:rsidRPr="00D53A6E">
        <w:rPr>
          <w:rFonts w:ascii="Times" w:eastAsia="Times New Roman" w:hAnsi="Times" w:cs="Calibri"/>
          <w:bCs/>
          <w:sz w:val="22"/>
          <w:szCs w:val="22"/>
        </w:rPr>
        <w:t xml:space="preserve"> O'Neill</w:t>
      </w:r>
    </w:p>
    <w:p w14:paraId="3447CB54" w14:textId="711D5FD5" w:rsidR="00BC38EF" w:rsidRPr="00D53A6E" w:rsidRDefault="00BC38EF" w:rsidP="00BC38EF">
      <w:pPr>
        <w:rPr>
          <w:rFonts w:ascii="Times" w:eastAsia="Times New Roman" w:hAnsi="Times" w:cs="Calibri"/>
          <w:bCs/>
          <w:sz w:val="22"/>
          <w:szCs w:val="22"/>
        </w:rPr>
      </w:pPr>
      <w:r w:rsidRPr="00BC38EF">
        <w:rPr>
          <w:rFonts w:ascii="Times" w:eastAsia="Times New Roman" w:hAnsi="Times" w:cs="Calibri"/>
          <w:bCs/>
          <w:sz w:val="22"/>
          <w:szCs w:val="22"/>
        </w:rPr>
        <w:t>Peer Review &amp; Research Integrity Manager</w:t>
      </w:r>
    </w:p>
    <w:p w14:paraId="1A87747C" w14:textId="3B93E869" w:rsidR="00BC38EF" w:rsidRPr="00BC38EF" w:rsidRDefault="00BC38EF" w:rsidP="00BC38EF">
      <w:pPr>
        <w:rPr>
          <w:rFonts w:ascii="Times" w:eastAsia="Times New Roman" w:hAnsi="Times" w:cs="Calibri"/>
          <w:sz w:val="22"/>
          <w:szCs w:val="22"/>
        </w:rPr>
      </w:pPr>
      <w:r w:rsidRPr="00BC38EF">
        <w:rPr>
          <w:rFonts w:ascii="Times" w:eastAsia="Times New Roman" w:hAnsi="Times" w:cs="Calibri"/>
          <w:bCs/>
          <w:sz w:val="22"/>
          <w:szCs w:val="22"/>
        </w:rPr>
        <w:t>Dove Medical Press Ltd</w:t>
      </w:r>
    </w:p>
    <w:p w14:paraId="3645908F" w14:textId="77777777" w:rsidR="00FB1038" w:rsidRPr="00D53A6E" w:rsidRDefault="00BC38EF" w:rsidP="00BC38EF">
      <w:pPr>
        <w:rPr>
          <w:rFonts w:ascii="Times" w:eastAsia="Times New Roman" w:hAnsi="Times" w:cs="Calibri"/>
          <w:sz w:val="22"/>
          <w:szCs w:val="22"/>
        </w:rPr>
      </w:pPr>
      <w:r w:rsidRPr="00BC38EF">
        <w:rPr>
          <w:rFonts w:ascii="Times" w:eastAsia="Times New Roman" w:hAnsi="Times" w:cs="Calibri"/>
          <w:sz w:val="22"/>
          <w:szCs w:val="22"/>
        </w:rPr>
        <w:t>PO Box 300-008, Albany</w:t>
      </w:r>
    </w:p>
    <w:p w14:paraId="7BC47B7E" w14:textId="786E3072" w:rsidR="00BC38EF" w:rsidRPr="00BC38EF" w:rsidRDefault="00BC38EF" w:rsidP="00BC38EF">
      <w:pPr>
        <w:rPr>
          <w:rFonts w:ascii="Times" w:eastAsia="Times New Roman" w:hAnsi="Times" w:cs="Calibri"/>
          <w:sz w:val="22"/>
          <w:szCs w:val="22"/>
        </w:rPr>
      </w:pPr>
      <w:r w:rsidRPr="00BC38EF">
        <w:rPr>
          <w:rFonts w:ascii="Times" w:eastAsia="Times New Roman" w:hAnsi="Times" w:cs="Calibri"/>
          <w:sz w:val="22"/>
          <w:szCs w:val="22"/>
        </w:rPr>
        <w:t>Auckland 0752, New Zealand</w:t>
      </w:r>
    </w:p>
    <w:p w14:paraId="7DB52FB8" w14:textId="77777777" w:rsidR="00CB2804" w:rsidRPr="00D53A6E" w:rsidRDefault="00CB2804" w:rsidP="00A62E81">
      <w:pPr>
        <w:rPr>
          <w:rFonts w:ascii="Times" w:eastAsia="Times New Roman" w:hAnsi="Times" w:cs="Times New Roman"/>
          <w:sz w:val="22"/>
          <w:szCs w:val="22"/>
        </w:rPr>
      </w:pPr>
    </w:p>
    <w:p w14:paraId="04D84007" w14:textId="39E34816" w:rsidR="00CB2804" w:rsidRPr="00D53A6E" w:rsidRDefault="00FB1038" w:rsidP="00A62E81">
      <w:pPr>
        <w:rPr>
          <w:rFonts w:ascii="Times" w:eastAsia="Times New Roman" w:hAnsi="Times" w:cs="Times New Roman"/>
          <w:sz w:val="22"/>
          <w:szCs w:val="22"/>
        </w:rPr>
      </w:pPr>
      <w:r w:rsidRPr="00D53A6E">
        <w:rPr>
          <w:rFonts w:ascii="Times" w:eastAsia="Times New Roman" w:hAnsi="Times" w:cs="Times New Roman"/>
          <w:sz w:val="22"/>
          <w:szCs w:val="22"/>
        </w:rPr>
        <w:tab/>
        <w:t>Re: Marty Hinz, M.D.</w:t>
      </w:r>
    </w:p>
    <w:p w14:paraId="2CF00480" w14:textId="0EE973F3" w:rsidR="00CB2804" w:rsidRPr="00D53A6E" w:rsidRDefault="00CB2804" w:rsidP="00A62E81">
      <w:pPr>
        <w:rPr>
          <w:rFonts w:ascii="Times" w:eastAsia="Times New Roman" w:hAnsi="Times" w:cs="Times New Roman"/>
          <w:sz w:val="22"/>
          <w:szCs w:val="22"/>
        </w:rPr>
      </w:pPr>
    </w:p>
    <w:p w14:paraId="0DD5A104" w14:textId="77777777" w:rsidR="00FB1038" w:rsidRPr="00D53A6E" w:rsidRDefault="00FB1038" w:rsidP="00FB1038">
      <w:pPr>
        <w:rPr>
          <w:rFonts w:ascii="Times" w:eastAsia="Times New Roman" w:hAnsi="Times" w:cs="Times New Roman"/>
          <w:sz w:val="22"/>
          <w:szCs w:val="22"/>
        </w:rPr>
      </w:pPr>
      <w:r w:rsidRPr="00D53A6E">
        <w:rPr>
          <w:rFonts w:ascii="Times" w:eastAsia="Times New Roman" w:hAnsi="Times" w:cs="Times New Roman"/>
          <w:sz w:val="22"/>
          <w:szCs w:val="22"/>
        </w:rPr>
        <w:t>Dear Sir:</w:t>
      </w:r>
    </w:p>
    <w:p w14:paraId="2D11F5C3" w14:textId="77777777" w:rsidR="00CB2804" w:rsidRPr="00D53A6E" w:rsidRDefault="00CB2804" w:rsidP="00A62E81">
      <w:pPr>
        <w:rPr>
          <w:rFonts w:ascii="Times" w:eastAsia="Times New Roman" w:hAnsi="Times" w:cs="Times New Roman"/>
          <w:sz w:val="22"/>
          <w:szCs w:val="22"/>
        </w:rPr>
      </w:pPr>
    </w:p>
    <w:p w14:paraId="1EBCC06A" w14:textId="1F516520" w:rsidR="00FB1038" w:rsidRPr="00D53A6E" w:rsidRDefault="00FB1038" w:rsidP="00A62E81">
      <w:pPr>
        <w:rPr>
          <w:rFonts w:ascii="Times" w:eastAsia="Times New Roman" w:hAnsi="Times" w:cs="Times New Roman"/>
          <w:sz w:val="22"/>
          <w:szCs w:val="22"/>
        </w:rPr>
      </w:pPr>
      <w:r w:rsidRPr="00D53A6E">
        <w:rPr>
          <w:rFonts w:ascii="Times" w:eastAsia="Times New Roman" w:hAnsi="Times" w:cs="Times New Roman"/>
          <w:sz w:val="22"/>
          <w:szCs w:val="22"/>
        </w:rPr>
        <w:t xml:space="preserve">I have acquired more information about Dr. Hinz and would like to expand my complaint. For your convenience, I have combined the new information with what I </w:t>
      </w:r>
      <w:r w:rsidR="003D7254">
        <w:rPr>
          <w:rFonts w:ascii="Times" w:eastAsia="Times New Roman" w:hAnsi="Times" w:cs="Times New Roman"/>
          <w:sz w:val="22"/>
          <w:szCs w:val="22"/>
        </w:rPr>
        <w:t>previously sent to you.</w:t>
      </w:r>
      <w:r w:rsidRPr="00D53A6E">
        <w:rPr>
          <w:rFonts w:ascii="Times" w:eastAsia="Times New Roman" w:hAnsi="Times" w:cs="Times New Roman"/>
          <w:sz w:val="22"/>
          <w:szCs w:val="22"/>
        </w:rPr>
        <w:t xml:space="preserve"> </w:t>
      </w:r>
    </w:p>
    <w:p w14:paraId="734E608C" w14:textId="77777777" w:rsidR="00FB1038" w:rsidRPr="00D53A6E" w:rsidRDefault="00FB1038" w:rsidP="00A62E81">
      <w:pPr>
        <w:rPr>
          <w:rFonts w:ascii="Times" w:eastAsia="Times New Roman" w:hAnsi="Times" w:cs="Times New Roman"/>
          <w:sz w:val="22"/>
          <w:szCs w:val="22"/>
        </w:rPr>
      </w:pPr>
    </w:p>
    <w:p w14:paraId="7A54DF4F" w14:textId="2507D2C9" w:rsidR="002C725E" w:rsidRPr="002C725E" w:rsidRDefault="002C725E" w:rsidP="00C52C31">
      <w:pPr>
        <w:rPr>
          <w:rFonts w:ascii="Times" w:eastAsia="Times New Roman" w:hAnsi="Times" w:cs="Times New Roman"/>
          <w:b/>
          <w:sz w:val="22"/>
          <w:szCs w:val="22"/>
        </w:rPr>
      </w:pPr>
      <w:r w:rsidRPr="002C725E">
        <w:rPr>
          <w:rFonts w:ascii="Times" w:eastAsia="Times New Roman" w:hAnsi="Times" w:cs="Times New Roman"/>
          <w:b/>
          <w:sz w:val="22"/>
          <w:szCs w:val="22"/>
        </w:rPr>
        <w:t>Background History</w:t>
      </w:r>
    </w:p>
    <w:p w14:paraId="382E30E0" w14:textId="77777777" w:rsidR="002C725E" w:rsidRDefault="002C725E" w:rsidP="00C52C31">
      <w:pPr>
        <w:rPr>
          <w:rFonts w:ascii="Times" w:eastAsia="Times New Roman" w:hAnsi="Times" w:cs="Times New Roman"/>
          <w:sz w:val="22"/>
          <w:szCs w:val="22"/>
        </w:rPr>
      </w:pPr>
    </w:p>
    <w:p w14:paraId="5774B332" w14:textId="534ADEDE" w:rsidR="00C52C31" w:rsidRPr="00D53A6E" w:rsidRDefault="00C52C31" w:rsidP="00C52C31">
      <w:pPr>
        <w:rPr>
          <w:rFonts w:ascii="Times" w:eastAsia="Times New Roman" w:hAnsi="Times" w:cs="Times New Roman"/>
          <w:sz w:val="22"/>
          <w:szCs w:val="22"/>
        </w:rPr>
      </w:pPr>
      <w:r w:rsidRPr="00D53A6E">
        <w:rPr>
          <w:rFonts w:ascii="Times" w:eastAsia="Times New Roman" w:hAnsi="Times" w:cs="Times New Roman"/>
          <w:sz w:val="22"/>
          <w:szCs w:val="22"/>
        </w:rPr>
        <w:t xml:space="preserve">Since </w:t>
      </w:r>
      <w:r w:rsidR="00A62E81" w:rsidRPr="00A62E81">
        <w:rPr>
          <w:rFonts w:ascii="Times" w:eastAsia="Times New Roman" w:hAnsi="Times" w:cs="Times New Roman"/>
          <w:sz w:val="22"/>
          <w:szCs w:val="22"/>
        </w:rPr>
        <w:t xml:space="preserve">1999, </w:t>
      </w:r>
      <w:r w:rsidR="000F309E">
        <w:rPr>
          <w:rFonts w:ascii="Times" w:eastAsia="Times New Roman" w:hAnsi="Times" w:cs="Times New Roman"/>
          <w:sz w:val="22"/>
          <w:szCs w:val="22"/>
        </w:rPr>
        <w:t>Dr. Hinz</w:t>
      </w:r>
      <w:r w:rsidR="00A62E81" w:rsidRPr="00A62E81">
        <w:rPr>
          <w:rFonts w:ascii="Times" w:eastAsia="Times New Roman" w:hAnsi="Times" w:cs="Times New Roman"/>
          <w:sz w:val="22"/>
          <w:szCs w:val="22"/>
        </w:rPr>
        <w:t xml:space="preserve"> has built a network of companies around unsubstantiated claims that dozens of diseases are caused by neurotransmitter deficiencies or imbalances and that oral doses amino acids and other supplements are effective treatments. </w:t>
      </w:r>
      <w:r w:rsidRPr="00D53A6E">
        <w:rPr>
          <w:rFonts w:ascii="Times" w:eastAsia="Times New Roman" w:hAnsi="Times" w:cs="Times New Roman"/>
          <w:sz w:val="22"/>
          <w:szCs w:val="22"/>
        </w:rPr>
        <w:t xml:space="preserve">The companies include </w:t>
      </w:r>
      <w:r w:rsidR="00A62E81" w:rsidRPr="00A62E81">
        <w:rPr>
          <w:rFonts w:ascii="Times" w:eastAsia="Times New Roman" w:hAnsi="Times" w:cs="Times New Roman"/>
          <w:sz w:val="22"/>
          <w:szCs w:val="22"/>
        </w:rPr>
        <w:t xml:space="preserve">NeuroResearch, NeuroResearch Clinics, DBS Labs, </w:t>
      </w:r>
      <w:r w:rsidR="000F309E">
        <w:rPr>
          <w:rFonts w:ascii="Times" w:eastAsia="Times New Roman" w:hAnsi="Times" w:cs="Times New Roman"/>
          <w:sz w:val="22"/>
          <w:szCs w:val="22"/>
        </w:rPr>
        <w:t xml:space="preserve">West </w:t>
      </w:r>
      <w:r w:rsidRPr="00D53A6E">
        <w:rPr>
          <w:rFonts w:ascii="Times" w:eastAsia="Times New Roman" w:hAnsi="Times" w:cs="Times New Roman"/>
          <w:sz w:val="22"/>
          <w:szCs w:val="22"/>
        </w:rPr>
        <w:t>Duluth Distribution</w:t>
      </w:r>
      <w:r w:rsidR="00E232E5" w:rsidRPr="00D53A6E">
        <w:rPr>
          <w:rFonts w:ascii="Times" w:eastAsia="Times New Roman" w:hAnsi="Times" w:cs="Times New Roman"/>
          <w:sz w:val="22"/>
          <w:szCs w:val="22"/>
        </w:rPr>
        <w:t xml:space="preserve"> Company </w:t>
      </w:r>
      <w:r w:rsidRPr="00D53A6E">
        <w:rPr>
          <w:rFonts w:ascii="Times" w:eastAsia="Times New Roman" w:hAnsi="Times" w:cs="Times New Roman"/>
          <w:sz w:val="22"/>
          <w:szCs w:val="22"/>
        </w:rPr>
        <w:t xml:space="preserve">(doing business as CHK Nutrition), the Morgan Park Clinic, and </w:t>
      </w:r>
      <w:r w:rsidR="00670E6C" w:rsidRPr="00D53A6E">
        <w:rPr>
          <w:rFonts w:ascii="Times" w:eastAsia="Times New Roman" w:hAnsi="Times" w:cs="Times New Roman"/>
          <w:sz w:val="22"/>
          <w:szCs w:val="22"/>
        </w:rPr>
        <w:t>Parkinson Clinics.com.</w:t>
      </w:r>
    </w:p>
    <w:p w14:paraId="0763A99F" w14:textId="3879311B" w:rsidR="00C52C31" w:rsidRPr="00D53A6E" w:rsidRDefault="00C52C31" w:rsidP="00670E6C">
      <w:pPr>
        <w:tabs>
          <w:tab w:val="left" w:pos="991"/>
        </w:tabs>
        <w:rPr>
          <w:rFonts w:ascii="Times" w:eastAsia="Times New Roman" w:hAnsi="Times" w:cs="Times New Roman"/>
          <w:sz w:val="22"/>
          <w:szCs w:val="22"/>
        </w:rPr>
      </w:pPr>
    </w:p>
    <w:p w14:paraId="434EC396" w14:textId="77777777" w:rsidR="000F309E" w:rsidRDefault="00A62E81" w:rsidP="00A62E81">
      <w:pPr>
        <w:rPr>
          <w:rFonts w:ascii="Times" w:eastAsia="Times New Roman" w:hAnsi="Times" w:cs="Times New Roman"/>
          <w:sz w:val="22"/>
          <w:szCs w:val="22"/>
        </w:rPr>
      </w:pPr>
      <w:r w:rsidRPr="00A62E81">
        <w:rPr>
          <w:rFonts w:ascii="Times" w:eastAsia="Times New Roman" w:hAnsi="Times" w:cs="Times New Roman"/>
          <w:sz w:val="22"/>
          <w:szCs w:val="22"/>
        </w:rPr>
        <w:t xml:space="preserve">In the beginning, NeuroResearch, sold the dietary supplements and Hinz built a network of affiliated clinics, while DBS Labs did neurotransmitter-related testing. Hinz also </w:t>
      </w:r>
      <w:r w:rsidR="000F309E">
        <w:rPr>
          <w:rFonts w:ascii="Times" w:eastAsia="Times New Roman" w:hAnsi="Times" w:cs="Times New Roman"/>
          <w:sz w:val="22"/>
          <w:szCs w:val="22"/>
        </w:rPr>
        <w:t>recruited practitioners through</w:t>
      </w:r>
      <w:r w:rsidRPr="00A62E81">
        <w:rPr>
          <w:rFonts w:ascii="Times" w:eastAsia="Times New Roman" w:hAnsi="Times" w:cs="Times New Roman"/>
          <w:sz w:val="22"/>
          <w:szCs w:val="22"/>
        </w:rPr>
        <w:t xml:space="preserve"> seminars about his ideas and still does so.</w:t>
      </w:r>
      <w:r w:rsidR="00E232E5" w:rsidRPr="00D53A6E">
        <w:rPr>
          <w:rFonts w:ascii="Times" w:eastAsia="Times New Roman" w:hAnsi="Times" w:cs="Times New Roman"/>
          <w:sz w:val="22"/>
          <w:szCs w:val="22"/>
        </w:rPr>
        <w:t xml:space="preserve"> </w:t>
      </w:r>
      <w:r w:rsidRPr="00A62E81">
        <w:rPr>
          <w:rFonts w:ascii="Times" w:eastAsia="Times New Roman" w:hAnsi="Times" w:cs="Times New Roman"/>
          <w:sz w:val="22"/>
          <w:szCs w:val="22"/>
        </w:rPr>
        <w:t xml:space="preserve">In 2005, the FDA </w:t>
      </w:r>
      <w:r w:rsidR="000F309E">
        <w:rPr>
          <w:rFonts w:ascii="Times" w:eastAsia="Times New Roman" w:hAnsi="Times" w:cs="Times New Roman"/>
          <w:sz w:val="22"/>
          <w:szCs w:val="22"/>
        </w:rPr>
        <w:t>warned</w:t>
      </w:r>
      <w:r w:rsidRPr="00A62E81">
        <w:rPr>
          <w:rFonts w:ascii="Times" w:eastAsia="Times New Roman" w:hAnsi="Times" w:cs="Times New Roman"/>
          <w:sz w:val="22"/>
          <w:szCs w:val="22"/>
        </w:rPr>
        <w:t xml:space="preserve"> to Hinz and NeuroResearch that they were making illegal supplement claims.</w:t>
      </w:r>
      <w:r w:rsidR="00670E6C" w:rsidRPr="00D53A6E">
        <w:rPr>
          <w:rFonts w:ascii="Times" w:eastAsia="Times New Roman" w:hAnsi="Times" w:cs="Times New Roman"/>
          <w:sz w:val="22"/>
          <w:szCs w:val="22"/>
        </w:rPr>
        <w:t xml:space="preserve"> </w:t>
      </w:r>
      <w:r w:rsidRPr="00A62E81">
        <w:rPr>
          <w:rFonts w:ascii="Times" w:eastAsia="Times New Roman" w:hAnsi="Times" w:cs="Times New Roman"/>
          <w:sz w:val="22"/>
          <w:szCs w:val="22"/>
        </w:rPr>
        <w:t xml:space="preserve">In response, CHK Nutrition was established to sell the supplements with Hinz’s </w:t>
      </w:r>
      <w:r w:rsidR="00670E6C" w:rsidRPr="00D53A6E">
        <w:rPr>
          <w:rFonts w:ascii="Times" w:eastAsia="Times New Roman" w:hAnsi="Times" w:cs="Times New Roman"/>
          <w:sz w:val="22"/>
          <w:szCs w:val="22"/>
        </w:rPr>
        <w:t>daughter</w:t>
      </w:r>
      <w:r w:rsidRPr="00A62E81">
        <w:rPr>
          <w:rFonts w:ascii="Times" w:eastAsia="Times New Roman" w:hAnsi="Times" w:cs="Times New Roman"/>
          <w:sz w:val="22"/>
          <w:szCs w:val="22"/>
        </w:rPr>
        <w:t xml:space="preserve"> as the chief operating </w:t>
      </w:r>
      <w:r w:rsidR="000F309E">
        <w:rPr>
          <w:rFonts w:ascii="Times" w:eastAsia="Times New Roman" w:hAnsi="Times" w:cs="Times New Roman"/>
          <w:sz w:val="22"/>
          <w:szCs w:val="22"/>
        </w:rPr>
        <w:t>officer.</w:t>
      </w:r>
    </w:p>
    <w:p w14:paraId="2303C47B" w14:textId="6ACBC273" w:rsidR="00E232E5" w:rsidRPr="00D53A6E" w:rsidRDefault="00A62E81" w:rsidP="00A62E81">
      <w:pPr>
        <w:rPr>
          <w:rFonts w:ascii="Times" w:eastAsia="Times New Roman" w:hAnsi="Times" w:cs="Times New Roman"/>
          <w:sz w:val="22"/>
          <w:szCs w:val="22"/>
        </w:rPr>
      </w:pPr>
      <w:r w:rsidRPr="00A62E81">
        <w:rPr>
          <w:rFonts w:ascii="Times" w:eastAsia="Times New Roman" w:hAnsi="Times" w:cs="Times New Roman"/>
          <w:sz w:val="22"/>
          <w:szCs w:val="22"/>
        </w:rPr>
        <w:br/>
        <w:t xml:space="preserve">In 2011, following FDA inspections, the FDA concluded that the coordination of the companies perpetuated illegal product claims. The FDA then went to court and obtained a a permanent injunction under which Hinz, his </w:t>
      </w:r>
      <w:r w:rsidR="000F309E">
        <w:rPr>
          <w:rFonts w:ascii="Times" w:eastAsia="Times New Roman" w:hAnsi="Times" w:cs="Times New Roman"/>
          <w:sz w:val="22"/>
          <w:szCs w:val="22"/>
        </w:rPr>
        <w:t>daughter</w:t>
      </w:r>
      <w:r w:rsidRPr="00A62E81">
        <w:rPr>
          <w:rFonts w:ascii="Times" w:eastAsia="Times New Roman" w:hAnsi="Times" w:cs="Times New Roman"/>
          <w:sz w:val="22"/>
          <w:szCs w:val="22"/>
        </w:rPr>
        <w:t>, and their companies were required to (a) remove from their product labels, labeling, promotional material, websites, and other media all representations that their products or the ingredient combinations in their products cure, mitigate, treat, or prevent disease, (b) notify all previous customers that the products could not be sold for such purposes.</w:t>
      </w:r>
      <w:r w:rsidRPr="00A62E81">
        <w:rPr>
          <w:rFonts w:ascii="Times" w:eastAsia="Times New Roman" w:hAnsi="Times" w:cs="Times New Roman"/>
          <w:sz w:val="22"/>
          <w:szCs w:val="22"/>
        </w:rPr>
        <w:br/>
      </w:r>
      <w:r w:rsidRPr="00A62E81">
        <w:rPr>
          <w:rFonts w:ascii="Times" w:eastAsia="Times New Roman" w:hAnsi="Times" w:cs="Times New Roman"/>
          <w:sz w:val="22"/>
          <w:szCs w:val="22"/>
        </w:rPr>
        <w:br/>
        <w:t xml:space="preserve">Since that time, NeuroResearch (still owned by Hinz) </w:t>
      </w:r>
      <w:r w:rsidR="003D7254">
        <w:rPr>
          <w:rFonts w:ascii="Times" w:eastAsia="Times New Roman" w:hAnsi="Times" w:cs="Times New Roman"/>
          <w:sz w:val="22"/>
          <w:szCs w:val="22"/>
        </w:rPr>
        <w:t>has represented</w:t>
      </w:r>
      <w:r w:rsidRPr="00A62E81">
        <w:rPr>
          <w:rFonts w:ascii="Times" w:eastAsia="Times New Roman" w:hAnsi="Times" w:cs="Times New Roman"/>
          <w:sz w:val="22"/>
          <w:szCs w:val="22"/>
        </w:rPr>
        <w:t xml:space="preserve"> itself as an educational company that gives </w:t>
      </w:r>
      <w:r w:rsidR="003D7254">
        <w:rPr>
          <w:rFonts w:ascii="Times" w:eastAsia="Times New Roman" w:hAnsi="Times" w:cs="Times New Roman"/>
          <w:sz w:val="22"/>
          <w:szCs w:val="22"/>
        </w:rPr>
        <w:t xml:space="preserve">continuing education </w:t>
      </w:r>
      <w:r w:rsidRPr="00A62E81">
        <w:rPr>
          <w:rFonts w:ascii="Times" w:eastAsia="Times New Roman" w:hAnsi="Times" w:cs="Times New Roman"/>
          <w:sz w:val="22"/>
          <w:szCs w:val="22"/>
        </w:rPr>
        <w:t xml:space="preserve">seminars, Hinz </w:t>
      </w:r>
      <w:r w:rsidR="003D7254">
        <w:rPr>
          <w:rFonts w:ascii="Times" w:eastAsia="Times New Roman" w:hAnsi="Times" w:cs="Times New Roman"/>
          <w:sz w:val="22"/>
          <w:szCs w:val="22"/>
        </w:rPr>
        <w:t>has assumed</w:t>
      </w:r>
      <w:r w:rsidRPr="00A62E81">
        <w:rPr>
          <w:rFonts w:ascii="Times" w:eastAsia="Times New Roman" w:hAnsi="Times" w:cs="Times New Roman"/>
          <w:sz w:val="22"/>
          <w:szCs w:val="22"/>
        </w:rPr>
        <w:t xml:space="preserve"> owner</w:t>
      </w:r>
      <w:r w:rsidR="003D7254">
        <w:rPr>
          <w:rFonts w:ascii="Times" w:eastAsia="Times New Roman" w:hAnsi="Times" w:cs="Times New Roman"/>
          <w:sz w:val="22"/>
          <w:szCs w:val="22"/>
        </w:rPr>
        <w:t xml:space="preserve">ship </w:t>
      </w:r>
      <w:r w:rsidRPr="00A62E81">
        <w:rPr>
          <w:rFonts w:ascii="Times" w:eastAsia="Times New Roman" w:hAnsi="Times" w:cs="Times New Roman"/>
          <w:sz w:val="22"/>
          <w:szCs w:val="22"/>
        </w:rPr>
        <w:t xml:space="preserve">of DBS Labs, his daughter has </w:t>
      </w:r>
      <w:r w:rsidR="003D7254">
        <w:rPr>
          <w:rFonts w:ascii="Times" w:eastAsia="Times New Roman" w:hAnsi="Times" w:cs="Times New Roman"/>
          <w:sz w:val="22"/>
          <w:szCs w:val="22"/>
        </w:rPr>
        <w:t>become owner of</w:t>
      </w:r>
      <w:r w:rsidRPr="00A62E81">
        <w:rPr>
          <w:rFonts w:ascii="Times" w:eastAsia="Times New Roman" w:hAnsi="Times" w:cs="Times New Roman"/>
          <w:sz w:val="22"/>
          <w:szCs w:val="22"/>
        </w:rPr>
        <w:t xml:space="preserve"> CHK Nutrition</w:t>
      </w:r>
      <w:r w:rsidR="00E232E5" w:rsidRPr="00D53A6E">
        <w:rPr>
          <w:rFonts w:ascii="Times" w:eastAsia="Times New Roman" w:hAnsi="Times" w:cs="Times New Roman"/>
          <w:sz w:val="22"/>
          <w:szCs w:val="22"/>
        </w:rPr>
        <w:t xml:space="preserve">, and his wife has been a shareholder in Duluth </w:t>
      </w:r>
      <w:r w:rsidR="00F07374">
        <w:rPr>
          <w:rFonts w:ascii="Times" w:eastAsia="Times New Roman" w:hAnsi="Times" w:cs="Times New Roman"/>
          <w:sz w:val="22"/>
          <w:szCs w:val="22"/>
        </w:rPr>
        <w:t>Distribution</w:t>
      </w:r>
      <w:r w:rsidR="00E232E5" w:rsidRPr="00D53A6E">
        <w:rPr>
          <w:rFonts w:ascii="Times" w:eastAsia="Times New Roman" w:hAnsi="Times" w:cs="Times New Roman"/>
          <w:sz w:val="22"/>
          <w:szCs w:val="22"/>
        </w:rPr>
        <w:t>.</w:t>
      </w:r>
    </w:p>
    <w:p w14:paraId="72D4A25C" w14:textId="77777777" w:rsidR="00E232E5" w:rsidRPr="00D53A6E" w:rsidRDefault="00E232E5" w:rsidP="00A62E81">
      <w:pPr>
        <w:rPr>
          <w:rFonts w:ascii="Times" w:eastAsia="Times New Roman" w:hAnsi="Times" w:cs="Times New Roman"/>
          <w:sz w:val="22"/>
          <w:szCs w:val="22"/>
        </w:rPr>
      </w:pPr>
    </w:p>
    <w:p w14:paraId="272A9090" w14:textId="0B630FB3" w:rsidR="00801C43" w:rsidRPr="00D53A6E" w:rsidRDefault="00CE27B9" w:rsidP="00A62E81">
      <w:pPr>
        <w:rPr>
          <w:rFonts w:ascii="Times" w:eastAsia="Times New Roman" w:hAnsi="Times" w:cs="Times New Roman"/>
          <w:sz w:val="22"/>
          <w:szCs w:val="22"/>
        </w:rPr>
      </w:pPr>
      <w:r w:rsidRPr="00D53A6E">
        <w:rPr>
          <w:rFonts w:ascii="Times" w:eastAsia="Times New Roman" w:hAnsi="Times" w:cs="Times New Roman"/>
          <w:sz w:val="22"/>
          <w:szCs w:val="22"/>
        </w:rPr>
        <w:t xml:space="preserve">I believe that </w:t>
      </w:r>
      <w:r w:rsidR="00A62E81" w:rsidRPr="00A62E81">
        <w:rPr>
          <w:rFonts w:ascii="Times" w:eastAsia="Times New Roman" w:hAnsi="Times" w:cs="Times New Roman"/>
          <w:sz w:val="22"/>
          <w:szCs w:val="22"/>
        </w:rPr>
        <w:t>Hinz’s seminars teach doctors how to order lab tests from his lab</w:t>
      </w:r>
      <w:r w:rsidR="003D7254">
        <w:rPr>
          <w:rFonts w:ascii="Times" w:eastAsia="Times New Roman" w:hAnsi="Times" w:cs="Times New Roman"/>
          <w:sz w:val="22"/>
          <w:szCs w:val="22"/>
        </w:rPr>
        <w:t xml:space="preserve">. </w:t>
      </w:r>
      <w:r w:rsidRPr="00D53A6E">
        <w:rPr>
          <w:rFonts w:ascii="Times" w:eastAsia="Times New Roman" w:hAnsi="Times" w:cs="Times New Roman"/>
          <w:sz w:val="22"/>
          <w:szCs w:val="22"/>
        </w:rPr>
        <w:t>Some</w:t>
      </w:r>
      <w:r w:rsidR="00A62E81" w:rsidRPr="00A62E81">
        <w:rPr>
          <w:rFonts w:ascii="Times" w:eastAsia="Times New Roman" w:hAnsi="Times" w:cs="Times New Roman"/>
          <w:sz w:val="22"/>
          <w:szCs w:val="22"/>
        </w:rPr>
        <w:t xml:space="preserve"> lab reports </w:t>
      </w:r>
      <w:r w:rsidRPr="00D53A6E">
        <w:rPr>
          <w:rFonts w:ascii="Times" w:eastAsia="Times New Roman" w:hAnsi="Times" w:cs="Times New Roman"/>
          <w:sz w:val="22"/>
          <w:szCs w:val="22"/>
        </w:rPr>
        <w:t>have been</w:t>
      </w:r>
      <w:r w:rsidR="00A62E81" w:rsidRPr="00A62E81">
        <w:rPr>
          <w:rFonts w:ascii="Times" w:eastAsia="Times New Roman" w:hAnsi="Times" w:cs="Times New Roman"/>
          <w:sz w:val="22"/>
          <w:szCs w:val="22"/>
        </w:rPr>
        <w:t xml:space="preserve"> accompanied by a document that mentions the consultations. Lab catalogs </w:t>
      </w:r>
      <w:r w:rsidRPr="00D53A6E">
        <w:rPr>
          <w:rFonts w:ascii="Times" w:eastAsia="Times New Roman" w:hAnsi="Times" w:cs="Times New Roman"/>
          <w:sz w:val="22"/>
          <w:szCs w:val="22"/>
        </w:rPr>
        <w:t xml:space="preserve">have </w:t>
      </w:r>
      <w:r w:rsidR="00A62E81" w:rsidRPr="00A62E81">
        <w:rPr>
          <w:rFonts w:ascii="Times" w:eastAsia="Times New Roman" w:hAnsi="Times" w:cs="Times New Roman"/>
          <w:sz w:val="22"/>
          <w:szCs w:val="22"/>
        </w:rPr>
        <w:t>mention</w:t>
      </w:r>
      <w:r w:rsidRPr="00D53A6E">
        <w:rPr>
          <w:rFonts w:ascii="Times" w:eastAsia="Times New Roman" w:hAnsi="Times" w:cs="Times New Roman"/>
          <w:sz w:val="22"/>
          <w:szCs w:val="22"/>
        </w:rPr>
        <w:t>ed</w:t>
      </w:r>
      <w:r w:rsidR="00A62E81" w:rsidRPr="00A62E81">
        <w:rPr>
          <w:rFonts w:ascii="Times" w:eastAsia="Times New Roman" w:hAnsi="Times" w:cs="Times New Roman"/>
          <w:sz w:val="22"/>
          <w:szCs w:val="22"/>
        </w:rPr>
        <w:t xml:space="preserve"> the research and promote</w:t>
      </w:r>
      <w:r w:rsidRPr="00D53A6E">
        <w:rPr>
          <w:rFonts w:ascii="Times" w:eastAsia="Times New Roman" w:hAnsi="Times" w:cs="Times New Roman"/>
          <w:sz w:val="22"/>
          <w:szCs w:val="22"/>
        </w:rPr>
        <w:t>d</w:t>
      </w:r>
      <w:r w:rsidR="00A62E81" w:rsidRPr="00A62E81">
        <w:rPr>
          <w:rFonts w:ascii="Times" w:eastAsia="Times New Roman" w:hAnsi="Times" w:cs="Times New Roman"/>
          <w:sz w:val="22"/>
          <w:szCs w:val="22"/>
        </w:rPr>
        <w:t xml:space="preserve"> the seminars. Hinz also uses the name</w:t>
      </w:r>
      <w:r w:rsidR="000F309E">
        <w:rPr>
          <w:rFonts w:ascii="Times" w:eastAsia="Times New Roman" w:hAnsi="Times" w:cs="Times New Roman"/>
          <w:sz w:val="22"/>
          <w:szCs w:val="22"/>
        </w:rPr>
        <w:t xml:space="preserve">s </w:t>
      </w:r>
      <w:r w:rsidR="00A62E81" w:rsidRPr="00A62E81">
        <w:rPr>
          <w:rFonts w:ascii="Times" w:eastAsia="Times New Roman" w:hAnsi="Times" w:cs="Times New Roman"/>
          <w:sz w:val="22"/>
          <w:szCs w:val="22"/>
        </w:rPr>
        <w:t>NeuroResearch Clinics</w:t>
      </w:r>
      <w:r w:rsidR="000F309E">
        <w:rPr>
          <w:rFonts w:ascii="Times" w:eastAsia="Times New Roman" w:hAnsi="Times" w:cs="Times New Roman"/>
          <w:sz w:val="22"/>
          <w:szCs w:val="22"/>
        </w:rPr>
        <w:t xml:space="preserve"> and Morgan Park Clinic,</w:t>
      </w:r>
      <w:r w:rsidR="00A62E81" w:rsidRPr="00A62E81">
        <w:rPr>
          <w:rFonts w:ascii="Times" w:eastAsia="Times New Roman" w:hAnsi="Times" w:cs="Times New Roman"/>
          <w:sz w:val="22"/>
          <w:szCs w:val="22"/>
        </w:rPr>
        <w:t xml:space="preserve"> which I think describes his network of clinics </w:t>
      </w:r>
      <w:r w:rsidR="000F309E">
        <w:rPr>
          <w:rFonts w:ascii="Times" w:eastAsia="Times New Roman" w:hAnsi="Times" w:cs="Times New Roman"/>
          <w:sz w:val="22"/>
          <w:szCs w:val="22"/>
        </w:rPr>
        <w:t>operated</w:t>
      </w:r>
      <w:r w:rsidR="00A62E81" w:rsidRPr="00A62E81">
        <w:rPr>
          <w:rFonts w:ascii="Times" w:eastAsia="Times New Roman" w:hAnsi="Times" w:cs="Times New Roman"/>
          <w:sz w:val="22"/>
          <w:szCs w:val="22"/>
        </w:rPr>
        <w:t xml:space="preserve"> by the doctors who attend his seminars.</w:t>
      </w:r>
      <w:r w:rsidRPr="00D53A6E">
        <w:rPr>
          <w:rFonts w:ascii="Times" w:eastAsia="Times New Roman" w:hAnsi="Times" w:cs="Times New Roman"/>
          <w:sz w:val="22"/>
          <w:szCs w:val="22"/>
        </w:rPr>
        <w:t xml:space="preserve"> </w:t>
      </w:r>
      <w:r w:rsidR="003D7254">
        <w:rPr>
          <w:rFonts w:ascii="Times" w:eastAsia="Times New Roman" w:hAnsi="Times" w:cs="Times New Roman"/>
          <w:sz w:val="22"/>
          <w:szCs w:val="22"/>
        </w:rPr>
        <w:t>Hinz has told me that he does 20 to 25 consultations a month through the Internet.</w:t>
      </w:r>
    </w:p>
    <w:p w14:paraId="2AD28752" w14:textId="77777777" w:rsidR="00801C43" w:rsidRPr="00D53A6E" w:rsidRDefault="00801C43" w:rsidP="00A62E81">
      <w:pPr>
        <w:rPr>
          <w:rFonts w:ascii="Times" w:eastAsia="Times New Roman" w:hAnsi="Times" w:cs="Times New Roman"/>
          <w:sz w:val="22"/>
          <w:szCs w:val="22"/>
        </w:rPr>
      </w:pPr>
    </w:p>
    <w:p w14:paraId="12D1CE81" w14:textId="2370566D" w:rsidR="00CE27B9" w:rsidRDefault="000F309E" w:rsidP="00A62E81">
      <w:pPr>
        <w:rPr>
          <w:rFonts w:ascii="Times" w:hAnsi="Times"/>
          <w:sz w:val="22"/>
          <w:szCs w:val="22"/>
        </w:rPr>
      </w:pPr>
      <w:r>
        <w:rPr>
          <w:rFonts w:ascii="Times" w:eastAsia="Times New Roman" w:hAnsi="Times" w:cs="Times New Roman"/>
          <w:sz w:val="22"/>
          <w:szCs w:val="22"/>
        </w:rPr>
        <w:t>Hinz’s</w:t>
      </w:r>
      <w:r w:rsidR="00CE27B9" w:rsidRPr="00D53A6E">
        <w:rPr>
          <w:rFonts w:ascii="Times" w:eastAsia="Times New Roman" w:hAnsi="Times" w:cs="Times New Roman"/>
          <w:sz w:val="22"/>
          <w:szCs w:val="22"/>
        </w:rPr>
        <w:t xml:space="preserve"> Parkinson.com Web site invites prospective patients to inquire about treatment. Someone who did so sent me the attached brochure, which </w:t>
      </w:r>
      <w:r w:rsidR="003D7254">
        <w:rPr>
          <w:rFonts w:ascii="Times" w:eastAsia="Times New Roman" w:hAnsi="Times" w:cs="Times New Roman"/>
          <w:sz w:val="22"/>
          <w:szCs w:val="22"/>
        </w:rPr>
        <w:t>claims</w:t>
      </w:r>
      <w:r w:rsidR="00801C43" w:rsidRPr="00D53A6E">
        <w:rPr>
          <w:rFonts w:ascii="Times" w:eastAsia="Times New Roman" w:hAnsi="Times" w:cs="Times New Roman"/>
          <w:sz w:val="22"/>
          <w:szCs w:val="22"/>
        </w:rPr>
        <w:t xml:space="preserve"> that standard medical treatment is associated with 29 nutritional deficiencies </w:t>
      </w:r>
      <w:r w:rsidR="003D7254">
        <w:rPr>
          <w:rFonts w:ascii="Times" w:eastAsia="Times New Roman" w:hAnsi="Times" w:cs="Times New Roman"/>
          <w:sz w:val="22"/>
          <w:szCs w:val="22"/>
        </w:rPr>
        <w:t>and is</w:t>
      </w:r>
      <w:r w:rsidR="00801C43" w:rsidRPr="00D53A6E">
        <w:rPr>
          <w:rFonts w:ascii="Times" w:eastAsia="Times New Roman" w:hAnsi="Times" w:cs="Times New Roman"/>
          <w:sz w:val="22"/>
          <w:szCs w:val="22"/>
        </w:rPr>
        <w:t xml:space="preserve"> linked to a 390% increase in the Parkinson’s disease death rates since 1976. Hinz attributes the increase to the use of carbidopa, but the far-more-likely cause is increased reporting of the disease due to increased awareness.</w:t>
      </w:r>
      <w:r w:rsidR="00EF0CEE" w:rsidRPr="00D53A6E">
        <w:rPr>
          <w:rFonts w:ascii="Times" w:eastAsia="Times New Roman" w:hAnsi="Times" w:cs="Times New Roman"/>
          <w:sz w:val="22"/>
          <w:szCs w:val="22"/>
        </w:rPr>
        <w:t xml:space="preserve"> People who bought into the Hinz’</w:t>
      </w:r>
      <w:r>
        <w:rPr>
          <w:rFonts w:ascii="Times" w:eastAsia="Times New Roman" w:hAnsi="Times" w:cs="Times New Roman"/>
          <w:sz w:val="22"/>
          <w:szCs w:val="22"/>
        </w:rPr>
        <w:t>s</w:t>
      </w:r>
      <w:r w:rsidR="00EF0CEE" w:rsidRPr="00D53A6E">
        <w:rPr>
          <w:rFonts w:ascii="Times" w:eastAsia="Times New Roman" w:hAnsi="Times" w:cs="Times New Roman"/>
          <w:sz w:val="22"/>
          <w:szCs w:val="22"/>
        </w:rPr>
        <w:t xml:space="preserve"> protocol have told me that they did so because they were afraid that carbidopa would shorted their life. As far as I can tell, </w:t>
      </w:r>
      <w:r w:rsidR="00A17673" w:rsidRPr="00D53A6E">
        <w:rPr>
          <w:rFonts w:ascii="Times" w:eastAsia="Times New Roman" w:hAnsi="Times" w:cs="Times New Roman"/>
          <w:sz w:val="22"/>
          <w:szCs w:val="22"/>
        </w:rPr>
        <w:t xml:space="preserve">the fear </w:t>
      </w:r>
      <w:r w:rsidR="00A17673" w:rsidRPr="00D53A6E">
        <w:rPr>
          <w:rFonts w:ascii="Times" w:eastAsia="Times New Roman" w:hAnsi="Times" w:cs="Times New Roman"/>
          <w:sz w:val="22"/>
          <w:szCs w:val="22"/>
        </w:rPr>
        <w:lastRenderedPageBreak/>
        <w:t xml:space="preserve">was generated by </w:t>
      </w:r>
      <w:r w:rsidR="00EF0CEE" w:rsidRPr="00D53A6E">
        <w:rPr>
          <w:rFonts w:ascii="Times" w:eastAsia="Times New Roman" w:hAnsi="Times" w:cs="Times New Roman"/>
          <w:sz w:val="22"/>
          <w:szCs w:val="22"/>
        </w:rPr>
        <w:t>Hinz’s pape</w:t>
      </w:r>
      <w:r w:rsidR="00A17673" w:rsidRPr="00D53A6E">
        <w:rPr>
          <w:rFonts w:ascii="Times" w:eastAsia="Times New Roman" w:hAnsi="Times" w:cs="Times New Roman"/>
          <w:sz w:val="22"/>
          <w:szCs w:val="22"/>
        </w:rPr>
        <w:t xml:space="preserve">r, </w:t>
      </w:r>
      <w:r w:rsidR="00A17673" w:rsidRPr="00D53A6E">
        <w:rPr>
          <w:rFonts w:ascii="Times" w:hAnsi="Times"/>
          <w:sz w:val="22"/>
          <w:szCs w:val="22"/>
        </w:rPr>
        <w:t>The Parkinson’s disease death rate: carbidopa and vitamin B6 (</w:t>
      </w:r>
      <w:r w:rsidR="00A17673" w:rsidRPr="000F309E">
        <w:rPr>
          <w:rFonts w:ascii="Times" w:hAnsi="Times"/>
          <w:i/>
          <w:sz w:val="22"/>
          <w:szCs w:val="22"/>
        </w:rPr>
        <w:t>Clinical Pharmacology: Advances and Applications</w:t>
      </w:r>
      <w:r w:rsidR="00A17673" w:rsidRPr="00D53A6E">
        <w:rPr>
          <w:rFonts w:ascii="Times" w:hAnsi="Times"/>
          <w:sz w:val="22"/>
          <w:szCs w:val="22"/>
        </w:rPr>
        <w:t xml:space="preserve"> 2014:6 161–169).</w:t>
      </w:r>
    </w:p>
    <w:p w14:paraId="330D1A22" w14:textId="18B06458" w:rsidR="002C725E" w:rsidRDefault="002C725E" w:rsidP="00A62E81">
      <w:pPr>
        <w:rPr>
          <w:rFonts w:ascii="Times" w:eastAsia="Times New Roman" w:hAnsi="Times" w:cs="Times New Roman"/>
          <w:sz w:val="22"/>
          <w:szCs w:val="22"/>
        </w:rPr>
      </w:pPr>
    </w:p>
    <w:p w14:paraId="3491FDEA" w14:textId="77777777" w:rsidR="002C725E" w:rsidRDefault="002C725E" w:rsidP="002C725E">
      <w:pPr>
        <w:rPr>
          <w:rFonts w:ascii="Times" w:hAnsi="Times"/>
          <w:sz w:val="22"/>
          <w:szCs w:val="22"/>
        </w:rPr>
      </w:pPr>
      <w:r>
        <w:rPr>
          <w:rFonts w:ascii="Times" w:eastAsia="Times New Roman" w:hAnsi="Times" w:cs="Times New Roman"/>
          <w:sz w:val="22"/>
          <w:szCs w:val="22"/>
        </w:rPr>
        <w:t xml:space="preserve">My detailed report </w:t>
      </w:r>
      <w:r w:rsidRPr="00A62E81">
        <w:rPr>
          <w:rFonts w:ascii="Times" w:eastAsia="Times New Roman" w:hAnsi="Times" w:cs="Times New Roman"/>
          <w:sz w:val="22"/>
          <w:szCs w:val="22"/>
        </w:rPr>
        <w:t>about Hinz and his network</w:t>
      </w:r>
      <w:r>
        <w:rPr>
          <w:rFonts w:ascii="Times" w:eastAsia="Times New Roman" w:hAnsi="Times" w:cs="Times New Roman"/>
          <w:sz w:val="22"/>
          <w:szCs w:val="22"/>
        </w:rPr>
        <w:t xml:space="preserve"> is posted at</w:t>
      </w:r>
      <w:r w:rsidRPr="00A62E81">
        <w:rPr>
          <w:rFonts w:ascii="Times" w:eastAsia="Times New Roman" w:hAnsi="Times" w:cs="Times New Roman"/>
          <w:sz w:val="22"/>
          <w:szCs w:val="22"/>
        </w:rPr>
        <w:t> </w:t>
      </w:r>
      <w:hyperlink r:id="rId7" w:history="1">
        <w:r w:rsidRPr="00A62E81">
          <w:rPr>
            <w:rFonts w:ascii="Times" w:eastAsia="Times New Roman" w:hAnsi="Times" w:cs="Times New Roman"/>
            <w:sz w:val="22"/>
            <w:szCs w:val="22"/>
            <w:u w:val="single"/>
          </w:rPr>
          <w:t>http://www.quackwatch.org/11Ind/hinz.html</w:t>
        </w:r>
      </w:hyperlink>
    </w:p>
    <w:p w14:paraId="65A431D9" w14:textId="77777777" w:rsidR="002C725E" w:rsidRDefault="002C725E" w:rsidP="00A62E81">
      <w:pPr>
        <w:rPr>
          <w:rFonts w:ascii="Times" w:eastAsia="Times New Roman" w:hAnsi="Times" w:cs="Times New Roman"/>
          <w:sz w:val="22"/>
          <w:szCs w:val="22"/>
        </w:rPr>
      </w:pPr>
    </w:p>
    <w:p w14:paraId="4DB57FBF" w14:textId="7C0BCF10" w:rsidR="002C725E" w:rsidRPr="002C725E" w:rsidRDefault="002C725E" w:rsidP="00A62E81">
      <w:pPr>
        <w:rPr>
          <w:rFonts w:ascii="Times" w:eastAsia="Times New Roman" w:hAnsi="Times" w:cs="Times New Roman"/>
          <w:b/>
          <w:sz w:val="22"/>
          <w:szCs w:val="22"/>
        </w:rPr>
      </w:pPr>
      <w:r w:rsidRPr="002C725E">
        <w:rPr>
          <w:rFonts w:ascii="Times" w:eastAsia="Times New Roman" w:hAnsi="Times" w:cs="Times New Roman"/>
          <w:b/>
          <w:sz w:val="22"/>
          <w:szCs w:val="22"/>
        </w:rPr>
        <w:t>Inadequate Conflict-of Interest Disclosures</w:t>
      </w:r>
    </w:p>
    <w:p w14:paraId="237FE1F2" w14:textId="77777777" w:rsidR="002C725E" w:rsidRDefault="002C725E" w:rsidP="00A62E81">
      <w:pPr>
        <w:rPr>
          <w:rFonts w:ascii="Times" w:eastAsia="Times New Roman" w:hAnsi="Times" w:cs="Times New Roman"/>
          <w:sz w:val="22"/>
          <w:szCs w:val="22"/>
        </w:rPr>
      </w:pPr>
    </w:p>
    <w:p w14:paraId="74DA035F" w14:textId="6719393B" w:rsidR="00801C43" w:rsidRPr="00D53A6E" w:rsidRDefault="00652804" w:rsidP="00A62E81">
      <w:pPr>
        <w:rPr>
          <w:rFonts w:ascii="Times" w:eastAsia="Times New Roman" w:hAnsi="Times" w:cs="Times New Roman"/>
          <w:sz w:val="22"/>
          <w:szCs w:val="22"/>
        </w:rPr>
      </w:pPr>
      <w:r w:rsidRPr="00D53A6E">
        <w:rPr>
          <w:rFonts w:ascii="Times" w:eastAsia="Times New Roman" w:hAnsi="Times" w:cs="Times New Roman"/>
          <w:sz w:val="22"/>
          <w:szCs w:val="22"/>
        </w:rPr>
        <w:t>My</w:t>
      </w:r>
      <w:r w:rsidR="0081537D" w:rsidRPr="00D53A6E">
        <w:rPr>
          <w:rFonts w:ascii="Times" w:eastAsia="Times New Roman" w:hAnsi="Times" w:cs="Times New Roman"/>
          <w:sz w:val="22"/>
          <w:szCs w:val="22"/>
        </w:rPr>
        <w:t xml:space="preserve"> original </w:t>
      </w:r>
      <w:r w:rsidRPr="00D53A6E">
        <w:rPr>
          <w:rFonts w:ascii="Times" w:eastAsia="Times New Roman" w:hAnsi="Times" w:cs="Times New Roman"/>
          <w:sz w:val="22"/>
          <w:szCs w:val="22"/>
        </w:rPr>
        <w:t>complaint to Dove Press expressed the following concerns about conflict of interest disclosures:</w:t>
      </w:r>
    </w:p>
    <w:p w14:paraId="12803996" w14:textId="5C2DE151" w:rsidR="00652804" w:rsidRPr="00D53A6E" w:rsidRDefault="00652804" w:rsidP="00A62E81">
      <w:pPr>
        <w:rPr>
          <w:rFonts w:ascii="Times" w:eastAsia="Times New Roman" w:hAnsi="Times" w:cs="Times New Roman"/>
          <w:sz w:val="22"/>
          <w:szCs w:val="22"/>
        </w:rPr>
      </w:pPr>
    </w:p>
    <w:p w14:paraId="02BD5666" w14:textId="0F76A590" w:rsidR="00652804" w:rsidRPr="00D53A6E" w:rsidRDefault="00652804" w:rsidP="00652804">
      <w:pPr>
        <w:pStyle w:val="ListParagraph"/>
        <w:numPr>
          <w:ilvl w:val="0"/>
          <w:numId w:val="1"/>
        </w:numPr>
        <w:rPr>
          <w:rFonts w:ascii="Times" w:eastAsia="Times New Roman" w:hAnsi="Times" w:cs="Times New Roman"/>
          <w:sz w:val="22"/>
          <w:szCs w:val="22"/>
        </w:rPr>
      </w:pPr>
      <w:r w:rsidRPr="00D53A6E">
        <w:rPr>
          <w:rFonts w:ascii="Times" w:eastAsia="Times New Roman" w:hAnsi="Times" w:cs="Times New Roman"/>
          <w:sz w:val="22"/>
          <w:szCs w:val="22"/>
        </w:rPr>
        <w:t>Three of the papers disclose</w:t>
      </w:r>
      <w:r w:rsidR="005A686C">
        <w:rPr>
          <w:rFonts w:ascii="Times" w:eastAsia="Times New Roman" w:hAnsi="Times" w:cs="Times New Roman"/>
          <w:sz w:val="22"/>
          <w:szCs w:val="22"/>
        </w:rPr>
        <w:t>d</w:t>
      </w:r>
      <w:r w:rsidRPr="00D53A6E">
        <w:rPr>
          <w:rFonts w:ascii="Times" w:eastAsia="Times New Roman" w:hAnsi="Times" w:cs="Times New Roman"/>
          <w:sz w:val="22"/>
          <w:szCs w:val="22"/>
        </w:rPr>
        <w:t xml:space="preserve"> no conflicts</w:t>
      </w:r>
      <w:r w:rsidR="00D5254F">
        <w:rPr>
          <w:rFonts w:ascii="Times" w:eastAsia="Times New Roman" w:hAnsi="Times" w:cs="Times New Roman"/>
          <w:sz w:val="22"/>
          <w:szCs w:val="22"/>
        </w:rPr>
        <w:t xml:space="preserve"> </w:t>
      </w:r>
      <w:r w:rsidRPr="00D53A6E">
        <w:rPr>
          <w:rFonts w:ascii="Times" w:eastAsia="Times New Roman" w:hAnsi="Times" w:cs="Times New Roman"/>
          <w:sz w:val="22"/>
          <w:szCs w:val="22"/>
        </w:rPr>
        <w:t>of interest: #2, #8, and #15</w:t>
      </w:r>
    </w:p>
    <w:p w14:paraId="40217626" w14:textId="5A37692C" w:rsidR="00652804" w:rsidRPr="00D53A6E" w:rsidRDefault="00652804" w:rsidP="00652804">
      <w:pPr>
        <w:pStyle w:val="ListParagraph"/>
        <w:numPr>
          <w:ilvl w:val="0"/>
          <w:numId w:val="1"/>
        </w:numPr>
        <w:rPr>
          <w:rFonts w:ascii="Times" w:eastAsia="Times New Roman" w:hAnsi="Times" w:cs="Times New Roman"/>
          <w:sz w:val="22"/>
          <w:szCs w:val="22"/>
        </w:rPr>
      </w:pPr>
      <w:r w:rsidRPr="00D53A6E">
        <w:rPr>
          <w:rFonts w:ascii="Times" w:eastAsia="Times New Roman" w:hAnsi="Times" w:cs="Times New Roman"/>
          <w:sz w:val="22"/>
          <w:szCs w:val="22"/>
        </w:rPr>
        <w:t>Papers #3, #4, #5, #6, #9, and #16 disclose DBS but fail to disclose the other three entities.</w:t>
      </w:r>
    </w:p>
    <w:p w14:paraId="6729D89C" w14:textId="31DE9E49" w:rsidR="00652804" w:rsidRPr="00D53A6E" w:rsidRDefault="00652804" w:rsidP="00652804">
      <w:pPr>
        <w:pStyle w:val="ListParagraph"/>
        <w:numPr>
          <w:ilvl w:val="0"/>
          <w:numId w:val="1"/>
        </w:numPr>
        <w:rPr>
          <w:rFonts w:ascii="Times" w:eastAsia="Times New Roman" w:hAnsi="Times" w:cs="Times New Roman"/>
          <w:sz w:val="22"/>
          <w:szCs w:val="22"/>
        </w:rPr>
      </w:pPr>
      <w:r w:rsidRPr="00D53A6E">
        <w:rPr>
          <w:rFonts w:ascii="Times" w:eastAsia="Times New Roman" w:hAnsi="Times" w:cs="Times New Roman"/>
          <w:sz w:val="22"/>
          <w:szCs w:val="22"/>
        </w:rPr>
        <w:t>Papers #10, #12, #13, and #14 disclose NeuroResearch Clinics but fail to disclose the other entities.</w:t>
      </w:r>
      <w:r w:rsidRPr="00D53A6E">
        <w:rPr>
          <w:rFonts w:ascii="Times" w:eastAsia="Times New Roman" w:hAnsi="Times" w:cs="Times New Roman"/>
          <w:sz w:val="22"/>
          <w:szCs w:val="22"/>
        </w:rPr>
        <w:br/>
      </w:r>
    </w:p>
    <w:p w14:paraId="6F6C8465" w14:textId="27B05FA7" w:rsidR="00801C43" w:rsidRPr="00D53A6E" w:rsidRDefault="00652804" w:rsidP="00A62E81">
      <w:pPr>
        <w:rPr>
          <w:rFonts w:ascii="Times" w:eastAsia="Times New Roman" w:hAnsi="Times" w:cs="Times New Roman"/>
          <w:sz w:val="22"/>
          <w:szCs w:val="22"/>
        </w:rPr>
      </w:pPr>
      <w:r w:rsidRPr="00D53A6E">
        <w:rPr>
          <w:rFonts w:ascii="Times" w:eastAsia="Times New Roman" w:hAnsi="Times" w:cs="Times New Roman"/>
          <w:sz w:val="22"/>
          <w:szCs w:val="22"/>
        </w:rPr>
        <w:t>Since that time, I have found “</w:t>
      </w:r>
      <w:r w:rsidRPr="00D53A6E">
        <w:rPr>
          <w:rFonts w:ascii="Times" w:hAnsi="Times"/>
          <w:sz w:val="22"/>
          <w:szCs w:val="22"/>
          <w:shd w:val="clear" w:color="auto" w:fill="FFFFFF"/>
        </w:rPr>
        <w:t>Corrigend</w:t>
      </w:r>
      <w:r w:rsidR="003C15B3">
        <w:rPr>
          <w:rFonts w:ascii="Times" w:hAnsi="Times"/>
          <w:sz w:val="22"/>
          <w:szCs w:val="22"/>
          <w:shd w:val="clear" w:color="auto" w:fill="FFFFFF"/>
        </w:rPr>
        <w:t>a</w:t>
      </w:r>
      <w:r w:rsidRPr="00D53A6E">
        <w:rPr>
          <w:rFonts w:ascii="Times" w:eastAsia="Times New Roman" w:hAnsi="Times" w:cs="Times New Roman"/>
          <w:sz w:val="22"/>
          <w:szCs w:val="22"/>
        </w:rPr>
        <w:t xml:space="preserve">” for #9, #15, and #22. </w:t>
      </w:r>
      <w:r w:rsidR="00F231FD" w:rsidRPr="00D53A6E">
        <w:rPr>
          <w:rFonts w:ascii="Times" w:eastAsia="Times New Roman" w:hAnsi="Times" w:cs="Times New Roman"/>
          <w:sz w:val="22"/>
          <w:szCs w:val="22"/>
        </w:rPr>
        <w:t>(Please see attached COI document for details.</w:t>
      </w:r>
      <w:r w:rsidR="003D7254">
        <w:rPr>
          <w:rFonts w:ascii="Times" w:eastAsia="Times New Roman" w:hAnsi="Times" w:cs="Times New Roman"/>
          <w:sz w:val="22"/>
          <w:szCs w:val="22"/>
        </w:rPr>
        <w:t>)</w:t>
      </w:r>
      <w:r w:rsidR="00F231FD" w:rsidRPr="00D53A6E">
        <w:rPr>
          <w:rFonts w:ascii="Times" w:eastAsia="Times New Roman" w:hAnsi="Times" w:cs="Times New Roman"/>
          <w:sz w:val="22"/>
          <w:szCs w:val="22"/>
        </w:rPr>
        <w:t xml:space="preserve"> Corrigendum #22, which is the most complete, states:</w:t>
      </w:r>
    </w:p>
    <w:p w14:paraId="18CE1277" w14:textId="77777777" w:rsidR="00CE27B9" w:rsidRPr="00D53A6E" w:rsidRDefault="00CE27B9" w:rsidP="00A62E81">
      <w:pPr>
        <w:rPr>
          <w:rFonts w:ascii="Times" w:eastAsia="Times New Roman" w:hAnsi="Times" w:cs="Times New Roman"/>
          <w:sz w:val="22"/>
          <w:szCs w:val="22"/>
        </w:rPr>
      </w:pPr>
    </w:p>
    <w:p w14:paraId="0FA3DF39" w14:textId="00EA70F5" w:rsidR="00F231FD" w:rsidRPr="00D53A6E" w:rsidRDefault="00F231FD" w:rsidP="00F231FD">
      <w:pPr>
        <w:ind w:left="450" w:right="450"/>
        <w:rPr>
          <w:rFonts w:ascii="Times" w:eastAsia="Times New Roman" w:hAnsi="Times" w:cs="Times New Roman"/>
          <w:sz w:val="22"/>
          <w:szCs w:val="22"/>
        </w:rPr>
      </w:pPr>
      <w:r w:rsidRPr="00D53A6E">
        <w:rPr>
          <w:rFonts w:ascii="Times" w:hAnsi="Times"/>
          <w:sz w:val="22"/>
          <w:szCs w:val="22"/>
          <w:shd w:val="clear" w:color="auto" w:fill="FFFFFF"/>
        </w:rPr>
        <w:t>On page 774, Disclosure section, “MH discloses his relationship with DBS Laboratory services and NeuroResearch Clinics, Inc. The other authors report no conflicts of interest in this work” should have been “MH discloses his relationship with DBS Laboratory services and NeuroResearch Clinics, Inc. CHK Nutrition is a subsidiary of West Duluth Distribution Co. The CEO of this company is Amy M. Gunther-Hinz and the Registered Agent is Thais M Hinz. These persons are the daughter and the wife of Dr Marty Hinz. Thais Hinz is also a shareholder of West Duluth Distribution Co. The other authors report no conflicts of interest in this work</w:t>
      </w:r>
      <w:r w:rsidR="00D53A6E">
        <w:rPr>
          <w:rFonts w:ascii="Times" w:hAnsi="Times"/>
          <w:sz w:val="22"/>
          <w:szCs w:val="22"/>
          <w:shd w:val="clear" w:color="auto" w:fill="FFFFFF"/>
        </w:rPr>
        <w:t>.</w:t>
      </w:r>
    </w:p>
    <w:p w14:paraId="258C40FF" w14:textId="77777777" w:rsidR="00430EEA" w:rsidRDefault="00430EEA" w:rsidP="00D53A6E">
      <w:pPr>
        <w:ind w:right="450"/>
        <w:rPr>
          <w:rFonts w:ascii="Times" w:eastAsia="Times New Roman" w:hAnsi="Times" w:cs="Times New Roman"/>
          <w:sz w:val="22"/>
          <w:szCs w:val="22"/>
        </w:rPr>
      </w:pPr>
    </w:p>
    <w:p w14:paraId="6C2EBD04" w14:textId="1921718A" w:rsidR="00E31045" w:rsidRDefault="00E31045" w:rsidP="00D53A6E">
      <w:pPr>
        <w:ind w:right="450"/>
        <w:rPr>
          <w:rFonts w:ascii="Times" w:eastAsia="Times New Roman" w:hAnsi="Times" w:cs="Times New Roman"/>
          <w:sz w:val="22"/>
          <w:szCs w:val="22"/>
        </w:rPr>
      </w:pPr>
      <w:r>
        <w:rPr>
          <w:rFonts w:ascii="Times" w:eastAsia="Times New Roman" w:hAnsi="Times" w:cs="Times New Roman"/>
          <w:sz w:val="22"/>
          <w:szCs w:val="22"/>
        </w:rPr>
        <w:t xml:space="preserve">By making this disclosure, Hinz admits that all of the other papers fall short. </w:t>
      </w:r>
      <w:r w:rsidR="000F309E" w:rsidRPr="000F309E">
        <w:rPr>
          <w:rFonts w:ascii="Times" w:eastAsia="Times New Roman" w:hAnsi="Times" w:cs="Times New Roman"/>
          <w:b/>
          <w:sz w:val="22"/>
          <w:szCs w:val="22"/>
        </w:rPr>
        <w:t>That means that your investigation must conclude that all of his other disclosure statements were inadequate</w:t>
      </w:r>
      <w:r w:rsidR="000F309E">
        <w:rPr>
          <w:rFonts w:ascii="Times" w:eastAsia="Times New Roman" w:hAnsi="Times" w:cs="Times New Roman"/>
          <w:sz w:val="22"/>
          <w:szCs w:val="22"/>
        </w:rPr>
        <w:t xml:space="preserve">. </w:t>
      </w:r>
      <w:r w:rsidR="00734DC7">
        <w:rPr>
          <w:rFonts w:ascii="Times" w:eastAsia="Times New Roman" w:hAnsi="Times" w:cs="Times New Roman"/>
          <w:sz w:val="22"/>
          <w:szCs w:val="22"/>
        </w:rPr>
        <w:t>But the problem is more serious than that.</w:t>
      </w:r>
    </w:p>
    <w:p w14:paraId="63F4B33B" w14:textId="77777777" w:rsidR="00E31045" w:rsidRDefault="00E31045" w:rsidP="00D53A6E">
      <w:pPr>
        <w:ind w:right="450"/>
        <w:rPr>
          <w:rFonts w:ascii="Times" w:eastAsia="Times New Roman" w:hAnsi="Times" w:cs="Times New Roman"/>
          <w:sz w:val="22"/>
          <w:szCs w:val="22"/>
        </w:rPr>
      </w:pPr>
    </w:p>
    <w:p w14:paraId="594A8890" w14:textId="208E5429" w:rsidR="00874280" w:rsidRDefault="00430EEA" w:rsidP="00D53A6E">
      <w:pPr>
        <w:ind w:right="450"/>
        <w:rPr>
          <w:rFonts w:ascii="Times" w:eastAsia="Times New Roman" w:hAnsi="Times" w:cs="Times New Roman"/>
          <w:sz w:val="22"/>
          <w:szCs w:val="22"/>
        </w:rPr>
      </w:pPr>
      <w:r>
        <w:rPr>
          <w:rFonts w:ascii="Times" w:eastAsia="Times New Roman" w:hAnsi="Times" w:cs="Times New Roman"/>
          <w:sz w:val="22"/>
          <w:szCs w:val="22"/>
        </w:rPr>
        <w:t xml:space="preserve">I believe that conflict-of-interest statements should enable readers to understand </w:t>
      </w:r>
      <w:r w:rsidR="00874280">
        <w:rPr>
          <w:rFonts w:ascii="Times" w:eastAsia="Times New Roman" w:hAnsi="Times" w:cs="Times New Roman"/>
          <w:sz w:val="22"/>
          <w:szCs w:val="22"/>
        </w:rPr>
        <w:t xml:space="preserve">the nature of financial associations between the authors and the subject matter of their writings. </w:t>
      </w:r>
      <w:r w:rsidR="003D7254">
        <w:rPr>
          <w:rFonts w:ascii="Times" w:eastAsia="Times New Roman" w:hAnsi="Times" w:cs="Times New Roman"/>
          <w:sz w:val="22"/>
          <w:szCs w:val="22"/>
        </w:rPr>
        <w:t>It is not enough to s</w:t>
      </w:r>
      <w:r w:rsidR="00803784">
        <w:rPr>
          <w:rFonts w:ascii="Times" w:eastAsia="Times New Roman" w:hAnsi="Times" w:cs="Times New Roman"/>
          <w:sz w:val="22"/>
          <w:szCs w:val="22"/>
        </w:rPr>
        <w:t xml:space="preserve">imply naming companies without indicating </w:t>
      </w:r>
      <w:r w:rsidR="00412790">
        <w:rPr>
          <w:rFonts w:ascii="Times" w:eastAsia="Times New Roman" w:hAnsi="Times" w:cs="Times New Roman"/>
          <w:sz w:val="22"/>
          <w:szCs w:val="22"/>
        </w:rPr>
        <w:t>how they relate to the subject</w:t>
      </w:r>
      <w:r w:rsidR="003D7254">
        <w:rPr>
          <w:rFonts w:ascii="Times" w:eastAsia="Times New Roman" w:hAnsi="Times" w:cs="Times New Roman"/>
          <w:sz w:val="22"/>
          <w:szCs w:val="22"/>
        </w:rPr>
        <w:t xml:space="preserve"> matter of the articles</w:t>
      </w:r>
      <w:r w:rsidR="00412790">
        <w:rPr>
          <w:rFonts w:ascii="Times" w:eastAsia="Times New Roman" w:hAnsi="Times" w:cs="Times New Roman"/>
          <w:sz w:val="22"/>
          <w:szCs w:val="22"/>
        </w:rPr>
        <w:t>. In addition to being absent or incomplete, none of the 2</w:t>
      </w:r>
      <w:r w:rsidR="00D5254F">
        <w:rPr>
          <w:rFonts w:ascii="Times" w:eastAsia="Times New Roman" w:hAnsi="Times" w:cs="Times New Roman"/>
          <w:sz w:val="22"/>
          <w:szCs w:val="22"/>
        </w:rPr>
        <w:t>1</w:t>
      </w:r>
      <w:r w:rsidR="00412790">
        <w:rPr>
          <w:rFonts w:ascii="Times" w:eastAsia="Times New Roman" w:hAnsi="Times" w:cs="Times New Roman"/>
          <w:sz w:val="22"/>
          <w:szCs w:val="22"/>
        </w:rPr>
        <w:t xml:space="preserve"> paper</w:t>
      </w:r>
      <w:r w:rsidR="00D5254F">
        <w:rPr>
          <w:rFonts w:ascii="Times" w:eastAsia="Times New Roman" w:hAnsi="Times" w:cs="Times New Roman"/>
          <w:sz w:val="22"/>
          <w:szCs w:val="22"/>
        </w:rPr>
        <w:t>s</w:t>
      </w:r>
      <w:r w:rsidR="00412790">
        <w:rPr>
          <w:rFonts w:ascii="Times" w:eastAsia="Times New Roman" w:hAnsi="Times" w:cs="Times New Roman"/>
          <w:sz w:val="22"/>
          <w:szCs w:val="22"/>
        </w:rPr>
        <w:t xml:space="preserve"> make clear </w:t>
      </w:r>
      <w:r w:rsidR="00412790" w:rsidRPr="00412790">
        <w:rPr>
          <w:rFonts w:ascii="Times" w:eastAsia="Times New Roman" w:hAnsi="Times" w:cs="Times New Roman"/>
          <w:i/>
          <w:sz w:val="22"/>
          <w:szCs w:val="22"/>
        </w:rPr>
        <w:t>how</w:t>
      </w:r>
      <w:r w:rsidR="00874280">
        <w:rPr>
          <w:rFonts w:ascii="Times" w:eastAsia="Times New Roman" w:hAnsi="Times" w:cs="Times New Roman"/>
          <w:sz w:val="22"/>
          <w:szCs w:val="22"/>
        </w:rPr>
        <w:t xml:space="preserve"> </w:t>
      </w:r>
      <w:r w:rsidR="003D7254">
        <w:rPr>
          <w:rFonts w:ascii="Times" w:eastAsia="Times New Roman" w:hAnsi="Times" w:cs="Times New Roman"/>
          <w:sz w:val="22"/>
          <w:szCs w:val="22"/>
        </w:rPr>
        <w:t>the authors’</w:t>
      </w:r>
      <w:r w:rsidR="00412790">
        <w:rPr>
          <w:rFonts w:ascii="Times" w:eastAsia="Times New Roman" w:hAnsi="Times" w:cs="Times New Roman"/>
          <w:sz w:val="22"/>
          <w:szCs w:val="22"/>
        </w:rPr>
        <w:t xml:space="preserve"> conflicts of interest are structured. </w:t>
      </w:r>
      <w:r w:rsidR="00874280">
        <w:rPr>
          <w:rFonts w:ascii="Times" w:eastAsia="Times New Roman" w:hAnsi="Times" w:cs="Times New Roman"/>
          <w:sz w:val="22"/>
          <w:szCs w:val="22"/>
        </w:rPr>
        <w:t xml:space="preserve">Based on what I now know, </w:t>
      </w:r>
      <w:r w:rsidR="003476EA">
        <w:rPr>
          <w:rFonts w:ascii="Times" w:eastAsia="Times New Roman" w:hAnsi="Times" w:cs="Times New Roman"/>
          <w:sz w:val="22"/>
          <w:szCs w:val="22"/>
        </w:rPr>
        <w:t xml:space="preserve">you should, at minimum, require </w:t>
      </w:r>
      <w:r w:rsidR="00874280">
        <w:rPr>
          <w:rFonts w:ascii="Times" w:eastAsia="Times New Roman" w:hAnsi="Times" w:cs="Times New Roman"/>
          <w:sz w:val="22"/>
          <w:szCs w:val="22"/>
        </w:rPr>
        <w:t xml:space="preserve">two </w:t>
      </w:r>
      <w:r w:rsidR="0029449F">
        <w:rPr>
          <w:rFonts w:ascii="Times" w:eastAsia="Times New Roman" w:hAnsi="Times" w:cs="Times New Roman"/>
          <w:sz w:val="22"/>
          <w:szCs w:val="22"/>
        </w:rPr>
        <w:t>sets</w:t>
      </w:r>
      <w:r w:rsidR="003476EA">
        <w:rPr>
          <w:rFonts w:ascii="Times" w:eastAsia="Times New Roman" w:hAnsi="Times" w:cs="Times New Roman"/>
          <w:sz w:val="22"/>
          <w:szCs w:val="22"/>
        </w:rPr>
        <w:t xml:space="preserve"> of </w:t>
      </w:r>
      <w:r w:rsidR="00874280">
        <w:rPr>
          <w:rFonts w:ascii="Times" w:eastAsia="Times New Roman" w:hAnsi="Times" w:cs="Times New Roman"/>
          <w:sz w:val="22"/>
          <w:szCs w:val="22"/>
        </w:rPr>
        <w:t>revised statements</w:t>
      </w:r>
      <w:r w:rsidR="0029449F">
        <w:rPr>
          <w:rFonts w:ascii="Times" w:eastAsia="Times New Roman" w:hAnsi="Times" w:cs="Times New Roman"/>
          <w:sz w:val="22"/>
          <w:szCs w:val="22"/>
        </w:rPr>
        <w:t xml:space="preserve"> to reflect Hinz’s situation before and after the 2011 FDA injunction. </w:t>
      </w:r>
    </w:p>
    <w:p w14:paraId="30142277" w14:textId="77777777" w:rsidR="00874280" w:rsidRDefault="00874280" w:rsidP="00D53A6E">
      <w:pPr>
        <w:ind w:right="450"/>
        <w:rPr>
          <w:rFonts w:ascii="Times" w:eastAsia="Times New Roman" w:hAnsi="Times" w:cs="Times New Roman"/>
          <w:sz w:val="22"/>
          <w:szCs w:val="22"/>
        </w:rPr>
      </w:pPr>
    </w:p>
    <w:p w14:paraId="02D60691" w14:textId="37F1EC9A" w:rsidR="00874280" w:rsidRDefault="00874280" w:rsidP="00D53A6E">
      <w:pPr>
        <w:ind w:right="450"/>
        <w:rPr>
          <w:rFonts w:ascii="Times" w:eastAsia="Times New Roman" w:hAnsi="Times" w:cs="Times New Roman"/>
          <w:sz w:val="22"/>
          <w:szCs w:val="22"/>
        </w:rPr>
      </w:pPr>
      <w:r>
        <w:rPr>
          <w:rFonts w:ascii="Times" w:eastAsia="Times New Roman" w:hAnsi="Times" w:cs="Times New Roman"/>
          <w:sz w:val="22"/>
          <w:szCs w:val="22"/>
        </w:rPr>
        <w:t xml:space="preserve">The papers published </w:t>
      </w:r>
      <w:r w:rsidR="00E41D41">
        <w:rPr>
          <w:rFonts w:ascii="Times" w:eastAsia="Times New Roman" w:hAnsi="Times" w:cs="Times New Roman"/>
          <w:sz w:val="22"/>
          <w:szCs w:val="22"/>
        </w:rPr>
        <w:t>June 2011</w:t>
      </w:r>
      <w:r>
        <w:rPr>
          <w:rFonts w:ascii="Times" w:eastAsia="Times New Roman" w:hAnsi="Times" w:cs="Times New Roman"/>
          <w:sz w:val="22"/>
          <w:szCs w:val="22"/>
        </w:rPr>
        <w:t xml:space="preserve"> should </w:t>
      </w:r>
      <w:r w:rsidR="0029449F">
        <w:rPr>
          <w:rFonts w:ascii="Times" w:eastAsia="Times New Roman" w:hAnsi="Times" w:cs="Times New Roman"/>
          <w:sz w:val="22"/>
          <w:szCs w:val="22"/>
        </w:rPr>
        <w:t>disclose the following:</w:t>
      </w:r>
    </w:p>
    <w:p w14:paraId="24DA45A1" w14:textId="77777777" w:rsidR="00F07374" w:rsidRDefault="00F07374" w:rsidP="00D53A6E">
      <w:pPr>
        <w:ind w:right="450"/>
        <w:rPr>
          <w:rFonts w:ascii="Times" w:eastAsia="Times New Roman" w:hAnsi="Times" w:cs="Times New Roman"/>
          <w:sz w:val="22"/>
          <w:szCs w:val="22"/>
        </w:rPr>
      </w:pPr>
    </w:p>
    <w:p w14:paraId="7F83C43F" w14:textId="367FD7CB" w:rsidR="00F07374" w:rsidRPr="00E41D41" w:rsidRDefault="00F07374" w:rsidP="00C32C19">
      <w:pPr>
        <w:pStyle w:val="ListParagraph"/>
        <w:numPr>
          <w:ilvl w:val="0"/>
          <w:numId w:val="3"/>
        </w:numPr>
        <w:ind w:right="450"/>
        <w:rPr>
          <w:rFonts w:ascii="Times" w:eastAsia="Times New Roman" w:hAnsi="Times" w:cs="Times New Roman"/>
          <w:sz w:val="22"/>
          <w:szCs w:val="22"/>
        </w:rPr>
      </w:pPr>
      <w:r w:rsidRPr="00E41D41">
        <w:rPr>
          <w:rFonts w:ascii="Times" w:eastAsia="Times New Roman" w:hAnsi="Times" w:cs="Times New Roman"/>
          <w:sz w:val="22"/>
          <w:szCs w:val="22"/>
        </w:rPr>
        <w:t>Marty Hinz</w:t>
      </w:r>
      <w:r w:rsidR="0029449F" w:rsidRPr="00E41D41">
        <w:rPr>
          <w:rFonts w:ascii="Times" w:eastAsia="Times New Roman" w:hAnsi="Times" w:cs="Times New Roman"/>
          <w:sz w:val="22"/>
          <w:szCs w:val="22"/>
        </w:rPr>
        <w:t xml:space="preserve"> </w:t>
      </w:r>
      <w:r w:rsidR="00D5254F">
        <w:rPr>
          <w:rFonts w:ascii="Times" w:eastAsia="Times New Roman" w:hAnsi="Times" w:cs="Times New Roman"/>
          <w:sz w:val="22"/>
          <w:szCs w:val="22"/>
        </w:rPr>
        <w:t>owns</w:t>
      </w:r>
      <w:r w:rsidR="0029449F" w:rsidRPr="00E41D41">
        <w:rPr>
          <w:rFonts w:ascii="Times" w:eastAsia="Times New Roman" w:hAnsi="Times" w:cs="Times New Roman"/>
          <w:sz w:val="22"/>
          <w:szCs w:val="22"/>
        </w:rPr>
        <w:t xml:space="preserve"> NeuroResearch Clinics, which markets continuing medical education courses that promote </w:t>
      </w:r>
      <w:r w:rsidRPr="00E41D41">
        <w:rPr>
          <w:rFonts w:ascii="Times" w:eastAsia="Times New Roman" w:hAnsi="Times" w:cs="Times New Roman"/>
          <w:sz w:val="22"/>
          <w:szCs w:val="22"/>
        </w:rPr>
        <w:t>“Hinz protocols”</w:t>
      </w:r>
      <w:r w:rsidR="0029449F" w:rsidRPr="00E41D41">
        <w:rPr>
          <w:rFonts w:ascii="Times" w:eastAsia="Times New Roman" w:hAnsi="Times" w:cs="Times New Roman"/>
          <w:sz w:val="22"/>
          <w:szCs w:val="22"/>
        </w:rPr>
        <w:t xml:space="preserve"> </w:t>
      </w:r>
      <w:r w:rsidRPr="00E41D41">
        <w:rPr>
          <w:rFonts w:ascii="Times" w:eastAsia="Times New Roman" w:hAnsi="Times" w:cs="Times New Roman"/>
          <w:sz w:val="22"/>
          <w:szCs w:val="22"/>
        </w:rPr>
        <w:t>that use dietary supplements intended to influence the</w:t>
      </w:r>
      <w:r w:rsidR="0029449F" w:rsidRPr="00E41D41">
        <w:rPr>
          <w:rFonts w:ascii="Times" w:eastAsia="Times New Roman" w:hAnsi="Times" w:cs="Times New Roman"/>
          <w:sz w:val="22"/>
          <w:szCs w:val="22"/>
        </w:rPr>
        <w:t xml:space="preserve"> </w:t>
      </w:r>
      <w:r w:rsidRPr="00E41D41">
        <w:rPr>
          <w:rFonts w:ascii="Times" w:eastAsia="Times New Roman" w:hAnsi="Times" w:cs="Times New Roman"/>
          <w:sz w:val="22"/>
          <w:szCs w:val="22"/>
        </w:rPr>
        <w:t xml:space="preserve">balance of neurotransmitters in the brain. Hinz also has a financial interest </w:t>
      </w:r>
      <w:r w:rsidR="007D5E1D">
        <w:rPr>
          <w:rFonts w:ascii="Times" w:eastAsia="Times New Roman" w:hAnsi="Times" w:cs="Times New Roman"/>
          <w:sz w:val="22"/>
          <w:szCs w:val="22"/>
        </w:rPr>
        <w:t xml:space="preserve">in </w:t>
      </w:r>
      <w:r w:rsidRPr="00E41D41">
        <w:rPr>
          <w:rFonts w:ascii="Times" w:eastAsia="Times New Roman" w:hAnsi="Times" w:cs="Times New Roman"/>
          <w:sz w:val="22"/>
          <w:szCs w:val="22"/>
        </w:rPr>
        <w:t xml:space="preserve">the </w:t>
      </w:r>
      <w:r w:rsidR="00E41D41" w:rsidRPr="00E41D41">
        <w:rPr>
          <w:rFonts w:ascii="Times" w:eastAsia="Times New Roman" w:hAnsi="Times" w:cs="Times New Roman"/>
          <w:sz w:val="22"/>
          <w:szCs w:val="22"/>
        </w:rPr>
        <w:t xml:space="preserve">West </w:t>
      </w:r>
      <w:r w:rsidRPr="00E41D41">
        <w:rPr>
          <w:rFonts w:ascii="Times" w:eastAsia="Times New Roman" w:hAnsi="Times" w:cs="Times New Roman"/>
          <w:sz w:val="22"/>
          <w:szCs w:val="22"/>
        </w:rPr>
        <w:t xml:space="preserve">Duluth Distribution Company, doing business as CHK Nutrition, which supplies the supplements used for Hinz’s protocols. </w:t>
      </w:r>
      <w:r w:rsidR="008F354A" w:rsidRPr="00E41D41">
        <w:rPr>
          <w:rFonts w:ascii="Times New Roman" w:hAnsi="Times New Roman" w:cs="Times New Roman"/>
          <w:sz w:val="22"/>
          <w:szCs w:val="22"/>
        </w:rPr>
        <w:t>Hinz also owns</w:t>
      </w:r>
      <w:r w:rsidR="0029449F" w:rsidRPr="00E41D41">
        <w:rPr>
          <w:rFonts w:ascii="Times New Roman" w:hAnsi="Times New Roman" w:cs="Times New Roman"/>
          <w:sz w:val="22"/>
          <w:szCs w:val="22"/>
        </w:rPr>
        <w:t xml:space="preserve"> DBS Labs</w:t>
      </w:r>
      <w:r w:rsidRPr="00E41D41">
        <w:rPr>
          <w:rFonts w:ascii="Times New Roman" w:hAnsi="Times New Roman" w:cs="Times New Roman"/>
          <w:sz w:val="22"/>
          <w:szCs w:val="22"/>
        </w:rPr>
        <w:t xml:space="preserve">, which does </w:t>
      </w:r>
      <w:proofErr w:type="gramStart"/>
      <w:r w:rsidRPr="00E41D41">
        <w:rPr>
          <w:rFonts w:ascii="Times New Roman" w:hAnsi="Times New Roman" w:cs="Times New Roman"/>
          <w:sz w:val="22"/>
          <w:szCs w:val="22"/>
        </w:rPr>
        <w:t>testing</w:t>
      </w:r>
      <w:proofErr w:type="gramEnd"/>
      <w:r w:rsidRPr="00E41D41">
        <w:rPr>
          <w:rFonts w:ascii="Times New Roman" w:hAnsi="Times New Roman" w:cs="Times New Roman"/>
          <w:sz w:val="22"/>
          <w:szCs w:val="22"/>
        </w:rPr>
        <w:t xml:space="preserve"> needed to implement Hinz’s protocols.</w:t>
      </w:r>
      <w:r w:rsidR="00471D61">
        <w:rPr>
          <w:rFonts w:ascii="Times New Roman" w:hAnsi="Times New Roman" w:cs="Times New Roman"/>
          <w:sz w:val="22"/>
          <w:szCs w:val="22"/>
        </w:rPr>
        <w:t xml:space="preserve"> Hinz also does </w:t>
      </w:r>
      <w:r w:rsidR="007D5E1D">
        <w:rPr>
          <w:rFonts w:ascii="Times New Roman" w:hAnsi="Times New Roman" w:cs="Times New Roman"/>
          <w:sz w:val="22"/>
          <w:szCs w:val="22"/>
        </w:rPr>
        <w:t>virtual consultations for patients undergoing treatment at the clinics affiliated with NeuroResearch.</w:t>
      </w:r>
    </w:p>
    <w:p w14:paraId="79A62669" w14:textId="31DD98AB" w:rsidR="008F354A" w:rsidRPr="00E41D41" w:rsidRDefault="008F354A" w:rsidP="00C32C19">
      <w:pPr>
        <w:pStyle w:val="ListParagraph"/>
        <w:numPr>
          <w:ilvl w:val="0"/>
          <w:numId w:val="3"/>
        </w:numPr>
        <w:ind w:right="450"/>
        <w:rPr>
          <w:rFonts w:ascii="Times" w:eastAsia="Times New Roman" w:hAnsi="Times" w:cs="Times New Roman"/>
          <w:sz w:val="22"/>
          <w:szCs w:val="22"/>
        </w:rPr>
      </w:pPr>
      <w:r w:rsidRPr="00E41D41">
        <w:rPr>
          <w:rFonts w:ascii="Times" w:eastAsia="Times New Roman" w:hAnsi="Times" w:cs="Times New Roman"/>
          <w:sz w:val="22"/>
          <w:szCs w:val="22"/>
        </w:rPr>
        <w:t>Thomas Uncini is</w:t>
      </w:r>
      <w:r w:rsidRPr="00E41D41">
        <w:rPr>
          <w:rFonts w:ascii="Times New Roman" w:hAnsi="Times New Roman" w:cs="Times New Roman"/>
          <w:sz w:val="22"/>
          <w:szCs w:val="22"/>
        </w:rPr>
        <w:t xml:space="preserve"> the medical director of DBS Labs.</w:t>
      </w:r>
    </w:p>
    <w:p w14:paraId="1D369EB5" w14:textId="5F1E0900" w:rsidR="008F354A" w:rsidRPr="003D6660" w:rsidRDefault="008F354A" w:rsidP="003D6660">
      <w:pPr>
        <w:pStyle w:val="ListParagraph"/>
        <w:numPr>
          <w:ilvl w:val="0"/>
          <w:numId w:val="3"/>
        </w:numPr>
        <w:ind w:right="450"/>
        <w:rPr>
          <w:rFonts w:ascii="Times" w:eastAsia="Times New Roman" w:hAnsi="Times" w:cs="Times New Roman"/>
          <w:sz w:val="22"/>
          <w:szCs w:val="22"/>
        </w:rPr>
      </w:pPr>
      <w:r w:rsidRPr="00E41D41">
        <w:rPr>
          <w:rFonts w:ascii="Times" w:eastAsia="Times New Roman" w:hAnsi="Times" w:cs="Times New Roman"/>
          <w:sz w:val="22"/>
          <w:szCs w:val="22"/>
        </w:rPr>
        <w:t>Alvin Stein, M.D., operates a clinic that utilizes the Hinz protocol and derives income from patient fees and</w:t>
      </w:r>
      <w:r>
        <w:rPr>
          <w:rFonts w:ascii="Times" w:eastAsia="Times New Roman" w:hAnsi="Times" w:cs="Times New Roman"/>
          <w:sz w:val="22"/>
          <w:szCs w:val="22"/>
        </w:rPr>
        <w:t xml:space="preserve"> the sale of supplements marketed by CHK Nutrition</w:t>
      </w:r>
      <w:r w:rsidR="00D5254F">
        <w:rPr>
          <w:rFonts w:ascii="Times" w:eastAsia="Times New Roman" w:hAnsi="Times" w:cs="Times New Roman"/>
          <w:sz w:val="22"/>
          <w:szCs w:val="22"/>
        </w:rPr>
        <w:t xml:space="preserve">. He has also been an </w:t>
      </w:r>
      <w:r w:rsidR="00D5254F">
        <w:rPr>
          <w:rFonts w:ascii="Times" w:eastAsia="Times New Roman" w:hAnsi="Times" w:cs="Times New Roman"/>
          <w:sz w:val="22"/>
          <w:szCs w:val="22"/>
        </w:rPr>
        <w:lastRenderedPageBreak/>
        <w:t xml:space="preserve">instructor </w:t>
      </w:r>
      <w:r w:rsidR="003D6660">
        <w:rPr>
          <w:rFonts w:ascii="Times" w:eastAsia="Times New Roman" w:hAnsi="Times" w:cs="Times New Roman"/>
          <w:sz w:val="22"/>
          <w:szCs w:val="22"/>
        </w:rPr>
        <w:t>for some of NeuroResearch’s educational programs.</w:t>
      </w:r>
      <w:r w:rsidR="00CA1A15">
        <w:rPr>
          <w:rFonts w:ascii="Times" w:eastAsia="Times New Roman" w:hAnsi="Times" w:cs="Times New Roman"/>
          <w:sz w:val="22"/>
          <w:szCs w:val="22"/>
        </w:rPr>
        <w:br/>
      </w:r>
      <w:bookmarkStart w:id="0" w:name="_GoBack"/>
      <w:bookmarkEnd w:id="0"/>
    </w:p>
    <w:p w14:paraId="1EFAB4EA" w14:textId="023C0D90" w:rsidR="00874280" w:rsidRPr="00D53A6E" w:rsidRDefault="00874280" w:rsidP="00874280">
      <w:pPr>
        <w:ind w:right="450"/>
        <w:rPr>
          <w:rFonts w:ascii="Times" w:eastAsia="Times New Roman" w:hAnsi="Times" w:cs="Times New Roman"/>
          <w:sz w:val="22"/>
          <w:szCs w:val="22"/>
        </w:rPr>
      </w:pPr>
      <w:r>
        <w:rPr>
          <w:rFonts w:ascii="Times" w:eastAsia="Times New Roman" w:hAnsi="Times" w:cs="Times New Roman"/>
          <w:sz w:val="22"/>
          <w:szCs w:val="22"/>
        </w:rPr>
        <w:t xml:space="preserve">The papers published after </w:t>
      </w:r>
      <w:r w:rsidR="00E41D41">
        <w:rPr>
          <w:rFonts w:ascii="Times" w:eastAsia="Times New Roman" w:hAnsi="Times" w:cs="Times New Roman"/>
          <w:sz w:val="22"/>
          <w:szCs w:val="22"/>
        </w:rPr>
        <w:t>June 2011</w:t>
      </w:r>
      <w:r>
        <w:rPr>
          <w:rFonts w:ascii="Times" w:eastAsia="Times New Roman" w:hAnsi="Times" w:cs="Times New Roman"/>
          <w:sz w:val="22"/>
          <w:szCs w:val="22"/>
        </w:rPr>
        <w:t xml:space="preserve"> injunction should state:</w:t>
      </w:r>
    </w:p>
    <w:p w14:paraId="2B07BBBB" w14:textId="51E37B36" w:rsidR="00874280" w:rsidRPr="00D53A6E" w:rsidRDefault="00874280" w:rsidP="00D53A6E">
      <w:pPr>
        <w:ind w:right="450"/>
        <w:rPr>
          <w:rFonts w:ascii="Times" w:eastAsia="Times New Roman" w:hAnsi="Times" w:cs="Times New Roman"/>
          <w:sz w:val="22"/>
          <w:szCs w:val="22"/>
        </w:rPr>
      </w:pPr>
    </w:p>
    <w:p w14:paraId="6F8E8642" w14:textId="25F7880E" w:rsidR="007D5E1D" w:rsidRDefault="00E41D41" w:rsidP="00B33E30">
      <w:pPr>
        <w:pStyle w:val="ListParagraph"/>
        <w:numPr>
          <w:ilvl w:val="0"/>
          <w:numId w:val="3"/>
        </w:numPr>
        <w:ind w:right="450"/>
        <w:rPr>
          <w:rFonts w:ascii="Times" w:eastAsia="Times New Roman" w:hAnsi="Times" w:cs="Times New Roman"/>
          <w:sz w:val="22"/>
          <w:szCs w:val="22"/>
        </w:rPr>
      </w:pPr>
      <w:r w:rsidRPr="00F07374">
        <w:rPr>
          <w:rFonts w:ascii="Times" w:eastAsia="Times New Roman" w:hAnsi="Times" w:cs="Times New Roman"/>
          <w:sz w:val="22"/>
          <w:szCs w:val="22"/>
        </w:rPr>
        <w:t xml:space="preserve">Marty Hinz is the owner of NeuroResearch Clinics, which markets continuing medical education courses that promote “Hinz protocols” that use dietary supplements intended to influence the balance of neurotransmitters in the brain. </w:t>
      </w:r>
    </w:p>
    <w:p w14:paraId="2C9CDB2B" w14:textId="77777777" w:rsidR="007D5E1D" w:rsidRPr="00471D61" w:rsidRDefault="007D5E1D" w:rsidP="007D5E1D">
      <w:pPr>
        <w:pStyle w:val="ListParagraph"/>
        <w:numPr>
          <w:ilvl w:val="0"/>
          <w:numId w:val="3"/>
        </w:numPr>
        <w:ind w:right="450"/>
        <w:rPr>
          <w:rFonts w:ascii="Times" w:eastAsia="Times New Roman" w:hAnsi="Times" w:cs="Times New Roman"/>
          <w:sz w:val="22"/>
          <w:szCs w:val="22"/>
        </w:rPr>
      </w:pPr>
      <w:r w:rsidRPr="00471D61">
        <w:rPr>
          <w:rFonts w:ascii="Times New Roman" w:hAnsi="Times New Roman" w:cs="Times New Roman"/>
          <w:sz w:val="22"/>
          <w:szCs w:val="22"/>
        </w:rPr>
        <w:t xml:space="preserve">Hinz owns DBS Labs, which does </w:t>
      </w:r>
      <w:proofErr w:type="gramStart"/>
      <w:r w:rsidRPr="00471D61">
        <w:rPr>
          <w:rFonts w:ascii="Times New Roman" w:hAnsi="Times New Roman" w:cs="Times New Roman"/>
          <w:sz w:val="22"/>
          <w:szCs w:val="22"/>
        </w:rPr>
        <w:t>testing</w:t>
      </w:r>
      <w:proofErr w:type="gramEnd"/>
      <w:r w:rsidRPr="00471D61">
        <w:rPr>
          <w:rFonts w:ascii="Times New Roman" w:hAnsi="Times New Roman" w:cs="Times New Roman"/>
          <w:sz w:val="22"/>
          <w:szCs w:val="22"/>
        </w:rPr>
        <w:t xml:space="preserve"> that is needed to implement Hinz’s protocols.</w:t>
      </w:r>
    </w:p>
    <w:p w14:paraId="2128EB03" w14:textId="77777777" w:rsidR="007D5E1D" w:rsidRPr="007D5E1D" w:rsidRDefault="00E41D41" w:rsidP="00B33E30">
      <w:pPr>
        <w:pStyle w:val="ListParagraph"/>
        <w:numPr>
          <w:ilvl w:val="0"/>
          <w:numId w:val="3"/>
        </w:numPr>
        <w:ind w:right="450"/>
        <w:rPr>
          <w:rFonts w:ascii="Times" w:eastAsia="Times New Roman" w:hAnsi="Times" w:cs="Times New Roman"/>
          <w:sz w:val="22"/>
          <w:szCs w:val="22"/>
        </w:rPr>
      </w:pPr>
      <w:r>
        <w:rPr>
          <w:rFonts w:ascii="Times" w:eastAsia="Times New Roman" w:hAnsi="Times" w:cs="Times New Roman"/>
          <w:sz w:val="22"/>
          <w:szCs w:val="22"/>
        </w:rPr>
        <w:t xml:space="preserve">Until June 2011, </w:t>
      </w:r>
      <w:r w:rsidRPr="00F07374">
        <w:rPr>
          <w:rFonts w:ascii="Times" w:eastAsia="Times New Roman" w:hAnsi="Times" w:cs="Times New Roman"/>
          <w:sz w:val="22"/>
          <w:szCs w:val="22"/>
        </w:rPr>
        <w:t xml:space="preserve">Hinz also </w:t>
      </w:r>
      <w:r>
        <w:rPr>
          <w:rFonts w:ascii="Times" w:eastAsia="Times New Roman" w:hAnsi="Times" w:cs="Times New Roman"/>
          <w:sz w:val="22"/>
          <w:szCs w:val="22"/>
        </w:rPr>
        <w:t>had</w:t>
      </w:r>
      <w:r w:rsidRPr="00F07374">
        <w:rPr>
          <w:rFonts w:ascii="Times" w:eastAsia="Times New Roman" w:hAnsi="Times" w:cs="Times New Roman"/>
          <w:sz w:val="22"/>
          <w:szCs w:val="22"/>
        </w:rPr>
        <w:t xml:space="preserve"> a </w:t>
      </w:r>
      <w:r w:rsidRPr="00471D61">
        <w:rPr>
          <w:rFonts w:ascii="Times" w:eastAsia="Times New Roman" w:hAnsi="Times" w:cs="Times New Roman"/>
          <w:sz w:val="22"/>
          <w:szCs w:val="22"/>
        </w:rPr>
        <w:t xml:space="preserve">financial interest the West Duluth Distribution Company, doing business as CHK Nutrition, which supplies the supplements used for Hinz’s protocols. Hinz’s daughter, </w:t>
      </w:r>
      <w:r w:rsidRPr="00471D61">
        <w:rPr>
          <w:rFonts w:ascii="Times" w:hAnsi="Times"/>
          <w:color w:val="555555"/>
          <w:sz w:val="22"/>
          <w:szCs w:val="22"/>
          <w:shd w:val="clear" w:color="auto" w:fill="FFFFFF"/>
        </w:rPr>
        <w:t>Amy M. Gunther-Hinz, is</w:t>
      </w:r>
      <w:r w:rsidR="00471D61" w:rsidRPr="00471D61">
        <w:rPr>
          <w:rFonts w:ascii="Times" w:hAnsi="Times"/>
          <w:color w:val="555555"/>
          <w:sz w:val="22"/>
          <w:szCs w:val="22"/>
          <w:shd w:val="clear" w:color="auto" w:fill="FFFFFF"/>
        </w:rPr>
        <w:t xml:space="preserve"> </w:t>
      </w:r>
      <w:r w:rsidRPr="00471D61">
        <w:rPr>
          <w:rFonts w:ascii="Times" w:hAnsi="Times"/>
          <w:color w:val="555555"/>
          <w:sz w:val="22"/>
          <w:szCs w:val="22"/>
          <w:shd w:val="clear" w:color="auto" w:fill="FFFFFF"/>
        </w:rPr>
        <w:t>CEO of the West Duluth Distribution Compan</w:t>
      </w:r>
      <w:r w:rsidR="00471D61" w:rsidRPr="00471D61">
        <w:rPr>
          <w:rFonts w:ascii="Times" w:hAnsi="Times"/>
          <w:color w:val="555555"/>
          <w:sz w:val="22"/>
          <w:szCs w:val="22"/>
          <w:shd w:val="clear" w:color="auto" w:fill="FFFFFF"/>
        </w:rPr>
        <w:t xml:space="preserve">y; and </w:t>
      </w:r>
      <w:r w:rsidRPr="00471D61">
        <w:rPr>
          <w:rFonts w:ascii="Times" w:hAnsi="Times"/>
          <w:color w:val="555555"/>
          <w:sz w:val="22"/>
          <w:szCs w:val="22"/>
          <w:shd w:val="clear" w:color="auto" w:fill="FFFFFF"/>
        </w:rPr>
        <w:t xml:space="preserve">Hinz’s wife, Thais M. Hinz, is the </w:t>
      </w:r>
      <w:r w:rsidR="00B33E30" w:rsidRPr="00471D61">
        <w:rPr>
          <w:rFonts w:ascii="Times" w:hAnsi="Times"/>
          <w:color w:val="555555"/>
          <w:sz w:val="22"/>
          <w:szCs w:val="22"/>
          <w:shd w:val="clear" w:color="auto" w:fill="FFFFFF"/>
        </w:rPr>
        <w:t>registered agent and a shareholder.</w:t>
      </w:r>
      <w:r w:rsidR="007D5E1D">
        <w:rPr>
          <w:rFonts w:ascii="Times" w:hAnsi="Times"/>
          <w:color w:val="555555"/>
          <w:sz w:val="22"/>
          <w:szCs w:val="22"/>
          <w:shd w:val="clear" w:color="auto" w:fill="FFFFFF"/>
        </w:rPr>
        <w:t xml:space="preserve"> </w:t>
      </w:r>
    </w:p>
    <w:p w14:paraId="59CEF328" w14:textId="5327BC4D" w:rsidR="00B33E30" w:rsidRPr="00471D61" w:rsidRDefault="007D5E1D" w:rsidP="00B33E30">
      <w:pPr>
        <w:pStyle w:val="ListParagraph"/>
        <w:numPr>
          <w:ilvl w:val="0"/>
          <w:numId w:val="3"/>
        </w:numPr>
        <w:ind w:right="450"/>
        <w:rPr>
          <w:rFonts w:ascii="Times" w:eastAsia="Times New Roman" w:hAnsi="Times" w:cs="Times New Roman"/>
          <w:sz w:val="22"/>
          <w:szCs w:val="22"/>
        </w:rPr>
      </w:pPr>
      <w:r>
        <w:rPr>
          <w:rFonts w:ascii="Times New Roman" w:hAnsi="Times New Roman" w:cs="Times New Roman"/>
          <w:sz w:val="22"/>
          <w:szCs w:val="22"/>
        </w:rPr>
        <w:t>Hinz does virtual consultations for patients undergoing treatment at the clinics affiliated with NeuroResearch</w:t>
      </w:r>
      <w:r w:rsidR="002C725E">
        <w:rPr>
          <w:rFonts w:ascii="Times New Roman" w:hAnsi="Times New Roman" w:cs="Times New Roman"/>
          <w:sz w:val="22"/>
          <w:szCs w:val="22"/>
        </w:rPr>
        <w:t>.</w:t>
      </w:r>
    </w:p>
    <w:p w14:paraId="291D36FB" w14:textId="77777777" w:rsidR="00E41D41" w:rsidRPr="00471D61" w:rsidRDefault="00E41D41" w:rsidP="00E41D41">
      <w:pPr>
        <w:pStyle w:val="ListParagraph"/>
        <w:numPr>
          <w:ilvl w:val="0"/>
          <w:numId w:val="3"/>
        </w:numPr>
        <w:ind w:right="450"/>
        <w:rPr>
          <w:rFonts w:ascii="Times" w:eastAsia="Times New Roman" w:hAnsi="Times" w:cs="Times New Roman"/>
          <w:sz w:val="22"/>
          <w:szCs w:val="22"/>
        </w:rPr>
      </w:pPr>
      <w:r w:rsidRPr="00471D61">
        <w:rPr>
          <w:rFonts w:ascii="Times" w:eastAsia="Times New Roman" w:hAnsi="Times" w:cs="Times New Roman"/>
          <w:sz w:val="22"/>
          <w:szCs w:val="22"/>
        </w:rPr>
        <w:t>Thomas Uncini is</w:t>
      </w:r>
      <w:r w:rsidRPr="00471D61">
        <w:rPr>
          <w:rFonts w:ascii="Times New Roman" w:hAnsi="Times New Roman" w:cs="Times New Roman"/>
          <w:sz w:val="22"/>
          <w:szCs w:val="22"/>
        </w:rPr>
        <w:t xml:space="preserve"> the medical director of DBS Labs.</w:t>
      </w:r>
    </w:p>
    <w:p w14:paraId="60D30C2E" w14:textId="060C94D9" w:rsidR="00E41D41" w:rsidRDefault="002C725E" w:rsidP="00E41D41">
      <w:pPr>
        <w:pStyle w:val="ListParagraph"/>
        <w:numPr>
          <w:ilvl w:val="0"/>
          <w:numId w:val="3"/>
        </w:numPr>
        <w:ind w:right="450"/>
        <w:rPr>
          <w:rFonts w:ascii="Times" w:eastAsia="Times New Roman" w:hAnsi="Times" w:cs="Times New Roman"/>
          <w:sz w:val="22"/>
          <w:szCs w:val="22"/>
        </w:rPr>
      </w:pPr>
      <w:r>
        <w:rPr>
          <w:rFonts w:ascii="Times" w:eastAsia="Times New Roman" w:hAnsi="Times" w:cs="Times New Roman"/>
          <w:sz w:val="22"/>
          <w:szCs w:val="22"/>
        </w:rPr>
        <w:t xml:space="preserve">Drs. </w:t>
      </w:r>
      <w:r w:rsidR="00E41D41" w:rsidRPr="00471D61">
        <w:rPr>
          <w:rFonts w:ascii="Times" w:eastAsia="Times New Roman" w:hAnsi="Times" w:cs="Times New Roman"/>
          <w:sz w:val="22"/>
          <w:szCs w:val="22"/>
        </w:rPr>
        <w:t>Alvin Stein</w:t>
      </w:r>
      <w:r>
        <w:rPr>
          <w:rFonts w:ascii="Times" w:eastAsia="Times New Roman" w:hAnsi="Times" w:cs="Times New Roman"/>
          <w:sz w:val="22"/>
          <w:szCs w:val="22"/>
        </w:rPr>
        <w:t>,</w:t>
      </w:r>
      <w:r w:rsidR="00E41D41" w:rsidRPr="00471D61">
        <w:rPr>
          <w:rFonts w:ascii="Times" w:eastAsia="Times New Roman" w:hAnsi="Times" w:cs="Times New Roman"/>
          <w:sz w:val="22"/>
          <w:szCs w:val="22"/>
        </w:rPr>
        <w:t xml:space="preserve"> </w:t>
      </w:r>
      <w:r w:rsidR="00B33E30" w:rsidRPr="00471D61">
        <w:rPr>
          <w:rFonts w:ascii="Times" w:eastAsia="Times New Roman" w:hAnsi="Times" w:cs="Times New Roman"/>
          <w:sz w:val="22"/>
          <w:szCs w:val="22"/>
        </w:rPr>
        <w:t>Ted Cole, Be</w:t>
      </w:r>
      <w:r w:rsidR="00471D61" w:rsidRPr="00471D61">
        <w:rPr>
          <w:rFonts w:ascii="Times" w:eastAsia="Times New Roman" w:hAnsi="Times" w:cs="Times New Roman"/>
          <w:sz w:val="22"/>
          <w:szCs w:val="22"/>
        </w:rPr>
        <w:t>t</w:t>
      </w:r>
      <w:r w:rsidR="00B33E30" w:rsidRPr="00471D61">
        <w:rPr>
          <w:rFonts w:ascii="Times" w:eastAsia="Times New Roman" w:hAnsi="Times" w:cs="Times New Roman"/>
          <w:sz w:val="22"/>
          <w:szCs w:val="22"/>
        </w:rPr>
        <w:t xml:space="preserve">h M. McDougall, and Mark Westaway </w:t>
      </w:r>
      <w:r w:rsidR="00E41D41" w:rsidRPr="00471D61">
        <w:rPr>
          <w:rFonts w:ascii="Times" w:eastAsia="Times New Roman" w:hAnsi="Times" w:cs="Times New Roman"/>
          <w:sz w:val="22"/>
          <w:szCs w:val="22"/>
        </w:rPr>
        <w:t>operate clinic</w:t>
      </w:r>
      <w:r w:rsidR="00B33E30" w:rsidRPr="00471D61">
        <w:rPr>
          <w:rFonts w:ascii="Times" w:eastAsia="Times New Roman" w:hAnsi="Times" w:cs="Times New Roman"/>
          <w:sz w:val="22"/>
          <w:szCs w:val="22"/>
        </w:rPr>
        <w:t>s</w:t>
      </w:r>
      <w:r w:rsidR="00E41D41" w:rsidRPr="00471D61">
        <w:rPr>
          <w:rFonts w:ascii="Times" w:eastAsia="Times New Roman" w:hAnsi="Times" w:cs="Times New Roman"/>
          <w:sz w:val="22"/>
          <w:szCs w:val="22"/>
        </w:rPr>
        <w:t xml:space="preserve"> that utilize the Hinz</w:t>
      </w:r>
      <w:r w:rsidR="00E41D41">
        <w:rPr>
          <w:rFonts w:ascii="Times" w:eastAsia="Times New Roman" w:hAnsi="Times" w:cs="Times New Roman"/>
          <w:sz w:val="22"/>
          <w:szCs w:val="22"/>
        </w:rPr>
        <w:t xml:space="preserve"> protocol and derive income from patient fees and the sale of supplements marketed by CHK Nutrition</w:t>
      </w:r>
      <w:r w:rsidR="00B33E30">
        <w:rPr>
          <w:rFonts w:ascii="Times" w:eastAsia="Times New Roman" w:hAnsi="Times" w:cs="Times New Roman"/>
          <w:sz w:val="22"/>
          <w:szCs w:val="22"/>
        </w:rPr>
        <w:t>. They have also been instructors for some of NeuroResearch’s educational programs.</w:t>
      </w:r>
    </w:p>
    <w:p w14:paraId="3B6732F5" w14:textId="77777777" w:rsidR="00F231FD" w:rsidRPr="00D53A6E" w:rsidRDefault="00F231FD" w:rsidP="00F231FD">
      <w:pPr>
        <w:ind w:left="450" w:right="450"/>
        <w:rPr>
          <w:rFonts w:ascii="Times" w:eastAsia="Times New Roman" w:hAnsi="Times" w:cs="Times New Roman"/>
          <w:sz w:val="22"/>
          <w:szCs w:val="22"/>
        </w:rPr>
      </w:pPr>
    </w:p>
    <w:p w14:paraId="7822F1C9" w14:textId="1F4A1BBA" w:rsidR="00F231FD" w:rsidRPr="002C725E" w:rsidRDefault="002C725E" w:rsidP="002C725E">
      <w:pPr>
        <w:ind w:right="450"/>
        <w:rPr>
          <w:rFonts w:ascii="Times" w:eastAsia="Times New Roman" w:hAnsi="Times" w:cs="Times New Roman"/>
          <w:b/>
          <w:sz w:val="22"/>
          <w:szCs w:val="22"/>
        </w:rPr>
      </w:pPr>
      <w:r w:rsidRPr="002C725E">
        <w:rPr>
          <w:rFonts w:ascii="Times" w:eastAsia="Times New Roman" w:hAnsi="Times" w:cs="Times New Roman"/>
          <w:b/>
          <w:sz w:val="22"/>
          <w:szCs w:val="22"/>
        </w:rPr>
        <w:t>Quality of the Reports</w:t>
      </w:r>
    </w:p>
    <w:p w14:paraId="26A82108" w14:textId="0F3F7B8B" w:rsidR="002C725E" w:rsidRDefault="00A62E81" w:rsidP="002C725E">
      <w:pPr>
        <w:ind w:right="450"/>
        <w:rPr>
          <w:rFonts w:ascii="Times" w:eastAsia="Times New Roman" w:hAnsi="Times" w:cs="Times New Roman"/>
          <w:sz w:val="22"/>
          <w:szCs w:val="22"/>
        </w:rPr>
      </w:pPr>
      <w:r w:rsidRPr="00A62E81">
        <w:rPr>
          <w:rFonts w:ascii="Times" w:eastAsia="Times New Roman" w:hAnsi="Times" w:cs="Times New Roman"/>
          <w:sz w:val="22"/>
          <w:szCs w:val="22"/>
        </w:rPr>
        <w:br/>
        <w:t>I also have concerns about the quality of the papers. Some of them are repetitive. Some say that the data in the paper came from a database that Hinz accessed</w:t>
      </w:r>
      <w:r w:rsidR="00EE2F0C">
        <w:rPr>
          <w:rFonts w:ascii="Times" w:eastAsia="Times New Roman" w:hAnsi="Times" w:cs="Times New Roman"/>
          <w:sz w:val="22"/>
          <w:szCs w:val="22"/>
        </w:rPr>
        <w:t>,</w:t>
      </w:r>
      <w:r w:rsidRPr="00A62E81">
        <w:rPr>
          <w:rFonts w:ascii="Times" w:eastAsia="Times New Roman" w:hAnsi="Times" w:cs="Times New Roman"/>
          <w:sz w:val="22"/>
          <w:szCs w:val="22"/>
        </w:rPr>
        <w:t xml:space="preserve"> but they don’t say how the data got into it. Nor do they say what criteria were used to create the data or what criteria were used to extract it. No patient population is described. No randomization is described. </w:t>
      </w:r>
      <w:r w:rsidR="00EE2F0C">
        <w:rPr>
          <w:rFonts w:ascii="Times" w:eastAsia="Times New Roman" w:hAnsi="Times" w:cs="Times New Roman"/>
          <w:sz w:val="22"/>
          <w:szCs w:val="22"/>
        </w:rPr>
        <w:t>A few papers say that</w:t>
      </w:r>
      <w:r w:rsidRPr="00A62E81">
        <w:rPr>
          <w:rFonts w:ascii="Times" w:eastAsia="Times New Roman" w:hAnsi="Times" w:cs="Times New Roman"/>
          <w:sz w:val="22"/>
          <w:szCs w:val="22"/>
        </w:rPr>
        <w:t xml:space="preserve"> patients improved, but no supporting data are presented. </w:t>
      </w:r>
    </w:p>
    <w:p w14:paraId="3C77B986" w14:textId="581519B4" w:rsidR="00004C79" w:rsidRDefault="00004C79" w:rsidP="002C725E">
      <w:pPr>
        <w:ind w:right="450"/>
        <w:rPr>
          <w:rFonts w:ascii="Times" w:eastAsia="Times New Roman" w:hAnsi="Times" w:cs="Times New Roman"/>
          <w:sz w:val="22"/>
          <w:szCs w:val="22"/>
        </w:rPr>
      </w:pPr>
    </w:p>
    <w:p w14:paraId="3C87E7EE" w14:textId="0306C633" w:rsidR="00004C79" w:rsidRDefault="00004C79" w:rsidP="002C725E">
      <w:pPr>
        <w:ind w:right="450"/>
        <w:rPr>
          <w:rFonts w:ascii="Times" w:eastAsia="Times New Roman" w:hAnsi="Times" w:cs="Times New Roman"/>
          <w:sz w:val="22"/>
          <w:szCs w:val="22"/>
        </w:rPr>
      </w:pPr>
      <w:r>
        <w:rPr>
          <w:rFonts w:ascii="Times" w:eastAsia="Times New Roman" w:hAnsi="Times" w:cs="Times New Roman"/>
          <w:sz w:val="22"/>
          <w:szCs w:val="22"/>
        </w:rPr>
        <w:t xml:space="preserve">I understand that in 2013, </w:t>
      </w:r>
      <w:r w:rsidRPr="00004C79">
        <w:rPr>
          <w:rFonts w:ascii="Times" w:eastAsia="Times New Roman" w:hAnsi="Times" w:cs="Times New Roman"/>
          <w:sz w:val="22"/>
          <w:szCs w:val="22"/>
        </w:rPr>
        <w:t>the Open Access Scholarly Publishers Association (OASPA terminated Dove's membership for at least one year after concluding that there had been "a lack of sufficient rigour in editorial processes and that for Dove . . . the issues may extend wider than the single affected journal."</w:t>
      </w:r>
      <w:r w:rsidR="00991876">
        <w:rPr>
          <w:rFonts w:ascii="Times" w:eastAsia="Times New Roman" w:hAnsi="Times" w:cs="Times New Roman"/>
          <w:sz w:val="22"/>
          <w:szCs w:val="22"/>
        </w:rPr>
        <w:t xml:space="preserve"> Fifteen of Hinz’s papers were approved for publication under the old system and all but one of the </w:t>
      </w:r>
      <w:proofErr w:type="gramStart"/>
      <w:r w:rsidR="00991876">
        <w:rPr>
          <w:rFonts w:ascii="Times" w:eastAsia="Times New Roman" w:hAnsi="Times" w:cs="Times New Roman"/>
          <w:sz w:val="22"/>
          <w:szCs w:val="22"/>
        </w:rPr>
        <w:t>rest</w:t>
      </w:r>
      <w:proofErr w:type="gramEnd"/>
      <w:r w:rsidR="00991876">
        <w:rPr>
          <w:rFonts w:ascii="Times" w:eastAsia="Times New Roman" w:hAnsi="Times" w:cs="Times New Roman"/>
          <w:sz w:val="22"/>
          <w:szCs w:val="22"/>
        </w:rPr>
        <w:t xml:space="preserve"> were approved during the period of suspension. </w:t>
      </w:r>
      <w:r w:rsidR="00F21167">
        <w:rPr>
          <w:rFonts w:ascii="Times" w:eastAsia="Times New Roman" w:hAnsi="Times" w:cs="Times New Roman"/>
          <w:sz w:val="22"/>
          <w:szCs w:val="22"/>
        </w:rPr>
        <w:t xml:space="preserve">The omissions in papers #7 (no methodology described) and #19 (faulty conclusion) are so basic and so serious that they should never have passed peer </w:t>
      </w:r>
      <w:proofErr w:type="gramStart"/>
      <w:r w:rsidR="00F21167">
        <w:rPr>
          <w:rFonts w:ascii="Times" w:eastAsia="Times New Roman" w:hAnsi="Times" w:cs="Times New Roman"/>
          <w:sz w:val="22"/>
          <w:szCs w:val="22"/>
        </w:rPr>
        <w:t>review</w:t>
      </w:r>
      <w:proofErr w:type="gramEnd"/>
      <w:r w:rsidR="00F21167">
        <w:rPr>
          <w:rFonts w:ascii="Times" w:eastAsia="Times New Roman" w:hAnsi="Times" w:cs="Times New Roman"/>
          <w:sz w:val="22"/>
          <w:szCs w:val="22"/>
        </w:rPr>
        <w:t xml:space="preserve"> and should either be modified or retracted. I am skeptical of others but do not know enough about biochemistry to evaluate them. If what I say concerns you, I hope you will have suitable experts review the others to see whether they should be modified or retracted. </w:t>
      </w:r>
    </w:p>
    <w:p w14:paraId="1A8DE28D" w14:textId="77777777" w:rsidR="002C725E" w:rsidRDefault="002C725E" w:rsidP="002C725E">
      <w:pPr>
        <w:ind w:right="450"/>
        <w:rPr>
          <w:rFonts w:ascii="Times" w:eastAsia="Times New Roman" w:hAnsi="Times" w:cs="Times New Roman"/>
          <w:sz w:val="22"/>
          <w:szCs w:val="22"/>
        </w:rPr>
      </w:pPr>
    </w:p>
    <w:p w14:paraId="5F1997AA" w14:textId="77777777" w:rsidR="005549FC" w:rsidRDefault="002C725E" w:rsidP="005549FC">
      <w:pPr>
        <w:ind w:right="1440"/>
        <w:rPr>
          <w:rFonts w:ascii="Times" w:eastAsia="Times New Roman" w:hAnsi="Times" w:cs="Times New Roman"/>
          <w:b/>
          <w:sz w:val="22"/>
          <w:szCs w:val="22"/>
        </w:rPr>
      </w:pPr>
      <w:r w:rsidRPr="002C725E">
        <w:rPr>
          <w:rFonts w:ascii="Times" w:eastAsia="Times New Roman" w:hAnsi="Times" w:cs="Times New Roman"/>
          <w:b/>
          <w:sz w:val="22"/>
          <w:szCs w:val="22"/>
        </w:rPr>
        <w:t>Commercial Use of the Papers</w:t>
      </w:r>
    </w:p>
    <w:p w14:paraId="240878EC" w14:textId="1E55DD5A" w:rsidR="005549FC" w:rsidRDefault="00A62E81" w:rsidP="005549FC">
      <w:pPr>
        <w:ind w:right="1440"/>
        <w:rPr>
          <w:rFonts w:ascii="Times" w:eastAsia="Times New Roman" w:hAnsi="Times" w:cs="Times New Roman"/>
          <w:sz w:val="22"/>
          <w:szCs w:val="22"/>
        </w:rPr>
      </w:pPr>
      <w:r w:rsidRPr="00A62E81">
        <w:rPr>
          <w:rFonts w:ascii="Times" w:eastAsia="Times New Roman" w:hAnsi="Times" w:cs="Times New Roman"/>
          <w:sz w:val="22"/>
          <w:szCs w:val="22"/>
        </w:rPr>
        <w:br/>
      </w:r>
      <w:r w:rsidR="005549FC">
        <w:rPr>
          <w:rFonts w:ascii="Times" w:eastAsia="Times New Roman" w:hAnsi="Times" w:cs="Times New Roman"/>
          <w:sz w:val="22"/>
          <w:szCs w:val="22"/>
        </w:rPr>
        <w:t>I notice that Dove Press has the following policy about commercial use:</w:t>
      </w:r>
    </w:p>
    <w:p w14:paraId="369091C4" w14:textId="77777777" w:rsidR="005549FC" w:rsidRDefault="005549FC" w:rsidP="002C725E">
      <w:pPr>
        <w:ind w:right="450"/>
        <w:rPr>
          <w:rFonts w:ascii="Times" w:eastAsia="Times New Roman" w:hAnsi="Times" w:cs="Times New Roman"/>
          <w:sz w:val="22"/>
          <w:szCs w:val="22"/>
        </w:rPr>
      </w:pPr>
    </w:p>
    <w:p w14:paraId="3DA4E8C8" w14:textId="77777777" w:rsidR="005549FC" w:rsidRPr="00D53A6E" w:rsidRDefault="005549FC" w:rsidP="005549FC">
      <w:pPr>
        <w:pStyle w:val="NormalWeb"/>
        <w:spacing w:before="0" w:beforeAutospacing="0" w:after="0" w:afterAutospacing="0" w:line="240" w:lineRule="exact"/>
        <w:ind w:left="450" w:right="450"/>
        <w:textAlignment w:val="baseline"/>
        <w:rPr>
          <w:rFonts w:ascii="Times" w:hAnsi="Times"/>
          <w:sz w:val="22"/>
          <w:szCs w:val="22"/>
        </w:rPr>
      </w:pPr>
      <w:r w:rsidRPr="00D53A6E">
        <w:rPr>
          <w:rFonts w:ascii="Times" w:hAnsi="Times"/>
          <w:sz w:val="22"/>
          <w:szCs w:val="22"/>
        </w:rPr>
        <w:t>Author(s) employed, for gain or otherwise, or associated or allied to any commercial institution (including but not limited to the list of examples above)</w:t>
      </w:r>
      <w:r w:rsidRPr="00D53A6E">
        <w:rPr>
          <w:rStyle w:val="apple-converted-space"/>
          <w:rFonts w:ascii="Times" w:hAnsi="Times"/>
          <w:sz w:val="22"/>
          <w:szCs w:val="22"/>
        </w:rPr>
        <w:t> </w:t>
      </w:r>
      <w:r w:rsidRPr="00D53A6E">
        <w:rPr>
          <w:rStyle w:val="Strong"/>
          <w:rFonts w:ascii="Times" w:hAnsi="Times"/>
          <w:b w:val="0"/>
          <w:sz w:val="22"/>
          <w:szCs w:val="22"/>
          <w:bdr w:val="none" w:sz="0" w:space="0" w:color="auto" w:frame="1"/>
        </w:rPr>
        <w:t>shall NOT</w:t>
      </w:r>
      <w:r w:rsidRPr="00D53A6E">
        <w:rPr>
          <w:rStyle w:val="apple-converted-space"/>
          <w:rFonts w:ascii="Times" w:hAnsi="Times"/>
          <w:sz w:val="22"/>
          <w:szCs w:val="22"/>
        </w:rPr>
        <w:t> </w:t>
      </w:r>
      <w:r w:rsidRPr="00D53A6E">
        <w:rPr>
          <w:rFonts w:ascii="Times" w:hAnsi="Times"/>
          <w:sz w:val="22"/>
          <w:szCs w:val="22"/>
        </w:rPr>
        <w:t>reproduce, distribute, link or post their DMP published paper on their company website in any manner that is primarily intended for or directed toward commercial advantage or monetary compensation without first obtaining the prior written permission of DMP. DMP reserves all rights to institute legal proceedings against the author(s) and/or their institution in such circumstances.</w:t>
      </w:r>
    </w:p>
    <w:p w14:paraId="697FC88D" w14:textId="77777777" w:rsidR="005549FC" w:rsidRDefault="005549FC" w:rsidP="002C725E">
      <w:pPr>
        <w:ind w:right="450"/>
        <w:rPr>
          <w:rFonts w:ascii="Times" w:eastAsia="Times New Roman" w:hAnsi="Times" w:cs="Times New Roman"/>
          <w:sz w:val="22"/>
          <w:szCs w:val="22"/>
        </w:rPr>
      </w:pPr>
    </w:p>
    <w:p w14:paraId="0105456A" w14:textId="7A602FCF" w:rsidR="005549FC" w:rsidRDefault="00A62E81" w:rsidP="005549FC">
      <w:pPr>
        <w:ind w:right="450"/>
        <w:rPr>
          <w:rFonts w:ascii="Times" w:hAnsi="Times"/>
          <w:sz w:val="22"/>
          <w:szCs w:val="22"/>
        </w:rPr>
      </w:pPr>
      <w:r w:rsidRPr="00A62E81">
        <w:rPr>
          <w:rFonts w:ascii="Times" w:eastAsia="Times New Roman" w:hAnsi="Times" w:cs="Times New Roman"/>
          <w:sz w:val="22"/>
          <w:szCs w:val="22"/>
        </w:rPr>
        <w:lastRenderedPageBreak/>
        <w:t xml:space="preserve">Hinz </w:t>
      </w:r>
      <w:r w:rsidR="005549FC">
        <w:rPr>
          <w:rFonts w:ascii="Times" w:eastAsia="Times New Roman" w:hAnsi="Times" w:cs="Times New Roman"/>
          <w:sz w:val="22"/>
          <w:szCs w:val="22"/>
        </w:rPr>
        <w:t>and his companies are using these papers as sales tools. I am particularly concerned about #</w:t>
      </w:r>
      <w:r w:rsidR="00991876">
        <w:rPr>
          <w:rFonts w:ascii="Times" w:eastAsia="Times New Roman" w:hAnsi="Times" w:cs="Times New Roman"/>
          <w:sz w:val="22"/>
          <w:szCs w:val="22"/>
        </w:rPr>
        <w:t>19</w:t>
      </w:r>
      <w:r w:rsidR="005549FC">
        <w:rPr>
          <w:rFonts w:ascii="Times" w:eastAsia="Times New Roman" w:hAnsi="Times" w:cs="Times New Roman"/>
          <w:sz w:val="22"/>
          <w:szCs w:val="22"/>
        </w:rPr>
        <w:t xml:space="preserve"> “</w:t>
      </w:r>
      <w:r w:rsidR="005549FC" w:rsidRPr="00D53A6E">
        <w:rPr>
          <w:rFonts w:ascii="Times" w:hAnsi="Times"/>
          <w:sz w:val="22"/>
          <w:szCs w:val="22"/>
        </w:rPr>
        <w:t>The Parkinson’s disease death rate: carbidopa and vitamin B6</w:t>
      </w:r>
      <w:r w:rsidR="00D5254F">
        <w:rPr>
          <w:rFonts w:ascii="Times" w:hAnsi="Times"/>
          <w:sz w:val="22"/>
          <w:szCs w:val="22"/>
        </w:rPr>
        <w:t>,</w:t>
      </w:r>
      <w:r w:rsidR="005549FC">
        <w:rPr>
          <w:rFonts w:ascii="Times" w:hAnsi="Times"/>
          <w:sz w:val="22"/>
          <w:szCs w:val="22"/>
        </w:rPr>
        <w:t xml:space="preserve">” which is being used to frighten patients away from standard treatment and toward treatment by Hinz’s practitioner network. If Hinz has Dove Press’s permission to use the papers commercially, I hope that you will review </w:t>
      </w:r>
      <w:r w:rsidR="00D5254F">
        <w:rPr>
          <w:rFonts w:ascii="Times" w:hAnsi="Times"/>
          <w:sz w:val="22"/>
          <w:szCs w:val="22"/>
        </w:rPr>
        <w:t>what</w:t>
      </w:r>
      <w:r w:rsidR="005549FC">
        <w:rPr>
          <w:rFonts w:ascii="Times" w:hAnsi="Times"/>
          <w:sz w:val="22"/>
          <w:szCs w:val="22"/>
        </w:rPr>
        <w:t xml:space="preserve"> he is doing and whether he should be permitted to continue doing it.</w:t>
      </w:r>
    </w:p>
    <w:p w14:paraId="5B4CA011" w14:textId="25A59D65" w:rsidR="005549FC" w:rsidRDefault="005549FC" w:rsidP="005549FC">
      <w:pPr>
        <w:ind w:right="450"/>
        <w:rPr>
          <w:rFonts w:ascii="Times" w:eastAsia="Times New Roman" w:hAnsi="Times" w:cs="Times New Roman"/>
          <w:sz w:val="22"/>
          <w:szCs w:val="22"/>
        </w:rPr>
      </w:pPr>
    </w:p>
    <w:p w14:paraId="0D69B8F2" w14:textId="3A48961C" w:rsidR="005549FC" w:rsidRDefault="005549FC" w:rsidP="005549FC">
      <w:pPr>
        <w:ind w:right="450"/>
        <w:rPr>
          <w:rFonts w:ascii="Times" w:eastAsia="Times New Roman" w:hAnsi="Times" w:cs="Times New Roman"/>
          <w:sz w:val="22"/>
          <w:szCs w:val="22"/>
        </w:rPr>
      </w:pPr>
      <w:r>
        <w:rPr>
          <w:rFonts w:ascii="Times" w:eastAsia="Times New Roman" w:hAnsi="Times" w:cs="Times New Roman"/>
          <w:sz w:val="22"/>
          <w:szCs w:val="22"/>
        </w:rPr>
        <w:t xml:space="preserve">In </w:t>
      </w:r>
      <w:r w:rsidR="00C94EC1">
        <w:rPr>
          <w:rFonts w:ascii="Times" w:eastAsia="Times New Roman" w:hAnsi="Times" w:cs="Times New Roman"/>
          <w:sz w:val="22"/>
          <w:szCs w:val="22"/>
        </w:rPr>
        <w:t xml:space="preserve">the early 1990s, the editors of the </w:t>
      </w:r>
      <w:r w:rsidR="00C94EC1" w:rsidRPr="00C94EC1">
        <w:rPr>
          <w:rFonts w:ascii="Times" w:eastAsia="Times New Roman" w:hAnsi="Times" w:cs="Times New Roman"/>
          <w:i/>
          <w:sz w:val="22"/>
          <w:szCs w:val="22"/>
        </w:rPr>
        <w:t>New England Journal of Medicine</w:t>
      </w:r>
      <w:r w:rsidR="00C94EC1">
        <w:rPr>
          <w:rFonts w:ascii="Times" w:eastAsia="Times New Roman" w:hAnsi="Times" w:cs="Times New Roman"/>
          <w:sz w:val="22"/>
          <w:szCs w:val="22"/>
        </w:rPr>
        <w:t xml:space="preserve"> became concerned that a 1990 preliminary report on the use of growth hormone by elderly person was being used to drive sales of growth hormone and growth hormone precursors. In 1993, the editor</w:t>
      </w:r>
      <w:r w:rsidR="00CB36A9">
        <w:rPr>
          <w:rFonts w:ascii="Times" w:eastAsia="Times New Roman" w:hAnsi="Times" w:cs="Times New Roman"/>
          <w:sz w:val="22"/>
          <w:szCs w:val="22"/>
        </w:rPr>
        <w:t>-in-chief</w:t>
      </w:r>
      <w:r w:rsidR="00C94EC1">
        <w:rPr>
          <w:rFonts w:ascii="Times" w:eastAsia="Times New Roman" w:hAnsi="Times" w:cs="Times New Roman"/>
          <w:sz w:val="22"/>
          <w:szCs w:val="22"/>
        </w:rPr>
        <w:t xml:space="preserve"> wrote about this and set up their Web site so that future downloads of the article would be accompanied by </w:t>
      </w:r>
      <w:r w:rsidR="00002D39">
        <w:rPr>
          <w:rFonts w:ascii="Times" w:eastAsia="Times New Roman" w:hAnsi="Times" w:cs="Times New Roman"/>
          <w:sz w:val="22"/>
          <w:szCs w:val="22"/>
        </w:rPr>
        <w:t xml:space="preserve">his </w:t>
      </w:r>
      <w:r w:rsidR="00C94EC1">
        <w:rPr>
          <w:rFonts w:ascii="Times" w:eastAsia="Times New Roman" w:hAnsi="Times" w:cs="Times New Roman"/>
          <w:sz w:val="22"/>
          <w:szCs w:val="22"/>
        </w:rPr>
        <w:t>editorial warning.</w:t>
      </w:r>
      <w:r w:rsidR="00CB36A9">
        <w:rPr>
          <w:rFonts w:ascii="Times" w:eastAsia="Times New Roman" w:hAnsi="Times" w:cs="Times New Roman"/>
          <w:sz w:val="22"/>
          <w:szCs w:val="22"/>
        </w:rPr>
        <w:t xml:space="preserve"> (See </w:t>
      </w:r>
      <w:hyperlink r:id="rId8" w:history="1">
        <w:r w:rsidR="00CB36A9" w:rsidRPr="00CB36A9">
          <w:rPr>
            <w:rStyle w:val="Hyperlink"/>
            <w:rFonts w:ascii="Times" w:eastAsia="Times New Roman" w:hAnsi="Times" w:cs="Times New Roman"/>
            <w:sz w:val="22"/>
            <w:szCs w:val="22"/>
          </w:rPr>
          <w:t>https://www.nejm.org/doi/full/10.1056/NEJMp030021</w:t>
        </w:r>
      </w:hyperlink>
      <w:r w:rsidR="00CB36A9">
        <w:rPr>
          <w:rFonts w:ascii="Times" w:eastAsia="Times New Roman" w:hAnsi="Times" w:cs="Times New Roman"/>
          <w:sz w:val="22"/>
          <w:szCs w:val="22"/>
        </w:rPr>
        <w:t xml:space="preserve">) </w:t>
      </w:r>
      <w:r w:rsidR="00C94EC1">
        <w:rPr>
          <w:rFonts w:ascii="Times" w:eastAsia="Times New Roman" w:hAnsi="Times" w:cs="Times New Roman"/>
          <w:sz w:val="22"/>
          <w:szCs w:val="22"/>
        </w:rPr>
        <w:t>It might be appropriate for Dove to do something like this with Hinz article #</w:t>
      </w:r>
      <w:r w:rsidR="00D5254F">
        <w:rPr>
          <w:rFonts w:ascii="Times" w:eastAsia="Times New Roman" w:hAnsi="Times" w:cs="Times New Roman"/>
          <w:sz w:val="22"/>
          <w:szCs w:val="22"/>
        </w:rPr>
        <w:t>19</w:t>
      </w:r>
      <w:r w:rsidR="00C94EC1">
        <w:rPr>
          <w:rFonts w:ascii="Times" w:eastAsia="Times New Roman" w:hAnsi="Times" w:cs="Times New Roman"/>
          <w:sz w:val="22"/>
          <w:szCs w:val="22"/>
        </w:rPr>
        <w:t>.</w:t>
      </w:r>
      <w:r w:rsidR="00D5254F">
        <w:rPr>
          <w:rFonts w:ascii="Times" w:eastAsia="Times New Roman" w:hAnsi="Times" w:cs="Times New Roman"/>
          <w:sz w:val="22"/>
          <w:szCs w:val="22"/>
        </w:rPr>
        <w:t xml:space="preserve"> </w:t>
      </w:r>
    </w:p>
    <w:p w14:paraId="1D5D8185" w14:textId="77777777" w:rsidR="005549FC" w:rsidRDefault="005549FC" w:rsidP="005549FC">
      <w:pPr>
        <w:ind w:right="450"/>
        <w:rPr>
          <w:rFonts w:ascii="Times" w:eastAsia="Times New Roman" w:hAnsi="Times" w:cs="Times New Roman"/>
          <w:sz w:val="22"/>
          <w:szCs w:val="22"/>
        </w:rPr>
      </w:pPr>
    </w:p>
    <w:p w14:paraId="5F1D1F57" w14:textId="6BF7AC12" w:rsidR="005549FC" w:rsidRDefault="007D474F" w:rsidP="002C725E">
      <w:pPr>
        <w:ind w:right="450"/>
        <w:rPr>
          <w:rFonts w:ascii="Times" w:eastAsia="Times New Roman" w:hAnsi="Times" w:cs="Times New Roman"/>
          <w:b/>
          <w:sz w:val="22"/>
          <w:szCs w:val="22"/>
        </w:rPr>
      </w:pPr>
      <w:r w:rsidRPr="007D474F">
        <w:rPr>
          <w:rFonts w:ascii="Times" w:eastAsia="Times New Roman" w:hAnsi="Times" w:cs="Times New Roman"/>
          <w:b/>
          <w:sz w:val="22"/>
          <w:szCs w:val="22"/>
        </w:rPr>
        <w:t>Suggestions for Dove</w:t>
      </w:r>
    </w:p>
    <w:p w14:paraId="17911618" w14:textId="34094B65" w:rsidR="007D474F" w:rsidRDefault="007D474F" w:rsidP="002C725E">
      <w:pPr>
        <w:ind w:right="450"/>
        <w:rPr>
          <w:rFonts w:ascii="Times" w:eastAsia="Times New Roman" w:hAnsi="Times" w:cs="Times New Roman"/>
          <w:b/>
          <w:sz w:val="22"/>
          <w:szCs w:val="22"/>
        </w:rPr>
      </w:pPr>
    </w:p>
    <w:p w14:paraId="639E2FC4" w14:textId="14027240" w:rsidR="007D474F" w:rsidRDefault="002F768F" w:rsidP="002C725E">
      <w:pPr>
        <w:ind w:right="450"/>
        <w:rPr>
          <w:rFonts w:ascii="Times" w:eastAsia="Times New Roman" w:hAnsi="Times" w:cs="Times New Roman"/>
          <w:sz w:val="22"/>
          <w:szCs w:val="22"/>
        </w:rPr>
      </w:pPr>
      <w:r w:rsidRPr="002F768F">
        <w:rPr>
          <w:rFonts w:ascii="Times" w:eastAsia="Times New Roman" w:hAnsi="Times" w:cs="Times New Roman"/>
          <w:sz w:val="22"/>
          <w:szCs w:val="22"/>
        </w:rPr>
        <w:t xml:space="preserve">Here is a handy summary of what I would like to see </w:t>
      </w:r>
      <w:r w:rsidR="00002D39">
        <w:rPr>
          <w:rFonts w:ascii="Times" w:eastAsia="Times New Roman" w:hAnsi="Times" w:cs="Times New Roman"/>
          <w:sz w:val="22"/>
          <w:szCs w:val="22"/>
        </w:rPr>
        <w:t>you</w:t>
      </w:r>
      <w:r w:rsidRPr="002F768F">
        <w:rPr>
          <w:rFonts w:ascii="Times" w:eastAsia="Times New Roman" w:hAnsi="Times" w:cs="Times New Roman"/>
          <w:sz w:val="22"/>
          <w:szCs w:val="22"/>
        </w:rPr>
        <w:t xml:space="preserve"> do.</w:t>
      </w:r>
    </w:p>
    <w:p w14:paraId="2B6C4DA1" w14:textId="74EADAF9" w:rsidR="00F21167" w:rsidRDefault="00F21167" w:rsidP="002C725E">
      <w:pPr>
        <w:ind w:right="450"/>
        <w:rPr>
          <w:rFonts w:ascii="Times" w:eastAsia="Times New Roman" w:hAnsi="Times" w:cs="Times New Roman"/>
          <w:sz w:val="22"/>
          <w:szCs w:val="22"/>
        </w:rPr>
      </w:pPr>
    </w:p>
    <w:p w14:paraId="70DF7937" w14:textId="1B54F93D" w:rsidR="00F21167" w:rsidRDefault="00FA74D7" w:rsidP="00F21167">
      <w:pPr>
        <w:pStyle w:val="ListParagraph"/>
        <w:numPr>
          <w:ilvl w:val="0"/>
          <w:numId w:val="6"/>
        </w:numPr>
        <w:ind w:right="450"/>
        <w:rPr>
          <w:rFonts w:ascii="Times" w:eastAsia="Times New Roman" w:hAnsi="Times" w:cs="Times New Roman"/>
          <w:sz w:val="22"/>
          <w:szCs w:val="22"/>
        </w:rPr>
      </w:pPr>
      <w:r>
        <w:rPr>
          <w:rFonts w:ascii="Times" w:eastAsia="Times New Roman" w:hAnsi="Times" w:cs="Times New Roman"/>
          <w:sz w:val="22"/>
          <w:szCs w:val="22"/>
        </w:rPr>
        <w:t xml:space="preserve">It is obvious that Dr. Hinz did not make adequate conflict-of-interest disclosures. I hope that, within the near future, you will see to it that complete information is supplied. At the very least, every one of the published papers should have the disclosure section modified </w:t>
      </w:r>
      <w:r w:rsidRPr="00FA74D7">
        <w:rPr>
          <w:rFonts w:ascii="Times" w:eastAsia="Times New Roman" w:hAnsi="Times" w:cs="Times New Roman"/>
          <w:i/>
          <w:sz w:val="22"/>
          <w:szCs w:val="22"/>
        </w:rPr>
        <w:t>within the paper</w:t>
      </w:r>
      <w:r>
        <w:rPr>
          <w:rFonts w:ascii="Times" w:eastAsia="Times New Roman" w:hAnsi="Times" w:cs="Times New Roman"/>
          <w:sz w:val="22"/>
          <w:szCs w:val="22"/>
        </w:rPr>
        <w:t xml:space="preserve">. Simply issuing separate </w:t>
      </w:r>
      <w:r w:rsidR="0057130E">
        <w:rPr>
          <w:rFonts w:ascii="Times" w:eastAsia="Times New Roman" w:hAnsi="Times" w:cs="Times New Roman"/>
          <w:sz w:val="22"/>
          <w:szCs w:val="22"/>
        </w:rPr>
        <w:t xml:space="preserve">linked </w:t>
      </w:r>
      <w:r>
        <w:rPr>
          <w:rFonts w:ascii="Times" w:eastAsia="Times New Roman" w:hAnsi="Times" w:cs="Times New Roman"/>
          <w:sz w:val="22"/>
          <w:szCs w:val="22"/>
        </w:rPr>
        <w:t>“Corrigenda” is not enough, because most people who look at the papers as they are now will never see them.</w:t>
      </w:r>
      <w:r w:rsidR="0057130E">
        <w:rPr>
          <w:rFonts w:ascii="Times" w:eastAsia="Times New Roman" w:hAnsi="Times" w:cs="Times New Roman"/>
          <w:sz w:val="22"/>
          <w:szCs w:val="22"/>
        </w:rPr>
        <w:br/>
      </w:r>
    </w:p>
    <w:p w14:paraId="67073A50" w14:textId="630D7B78" w:rsidR="0057130E" w:rsidRDefault="0057130E" w:rsidP="00F21167">
      <w:pPr>
        <w:pStyle w:val="ListParagraph"/>
        <w:numPr>
          <w:ilvl w:val="0"/>
          <w:numId w:val="6"/>
        </w:numPr>
        <w:ind w:right="450"/>
        <w:rPr>
          <w:rFonts w:ascii="Times" w:eastAsia="Times New Roman" w:hAnsi="Times" w:cs="Times New Roman"/>
          <w:sz w:val="22"/>
          <w:szCs w:val="22"/>
        </w:rPr>
      </w:pPr>
      <w:r>
        <w:rPr>
          <w:rFonts w:ascii="Times" w:eastAsia="Times New Roman" w:hAnsi="Times" w:cs="Times New Roman"/>
          <w:sz w:val="22"/>
          <w:szCs w:val="22"/>
        </w:rPr>
        <w:t>In view of the number of concealments, the length of time they have gone unchallenged, and the fact that Dr. Hinz (partially) corrected three of</w:t>
      </w:r>
      <w:r w:rsidR="00D5254F">
        <w:rPr>
          <w:rFonts w:ascii="Times" w:eastAsia="Times New Roman" w:hAnsi="Times" w:cs="Times New Roman"/>
          <w:sz w:val="22"/>
          <w:szCs w:val="22"/>
        </w:rPr>
        <w:t xml:space="preserve"> </w:t>
      </w:r>
      <w:r>
        <w:rPr>
          <w:rFonts w:ascii="Times" w:eastAsia="Times New Roman" w:hAnsi="Times" w:cs="Times New Roman"/>
          <w:sz w:val="22"/>
          <w:szCs w:val="22"/>
        </w:rPr>
        <w:t>21 papers without correcting the others, I believe it would be appropriate for Dove to publish a statement about the mass-correction.</w:t>
      </w:r>
      <w:r>
        <w:rPr>
          <w:rFonts w:ascii="Times" w:eastAsia="Times New Roman" w:hAnsi="Times" w:cs="Times New Roman"/>
          <w:sz w:val="22"/>
          <w:szCs w:val="22"/>
        </w:rPr>
        <w:br/>
      </w:r>
    </w:p>
    <w:p w14:paraId="7D76A5BA" w14:textId="2240625E" w:rsidR="0057130E" w:rsidRDefault="0057130E" w:rsidP="00F21167">
      <w:pPr>
        <w:pStyle w:val="ListParagraph"/>
        <w:numPr>
          <w:ilvl w:val="0"/>
          <w:numId w:val="6"/>
        </w:numPr>
        <w:ind w:right="450"/>
        <w:rPr>
          <w:rFonts w:ascii="Times" w:eastAsia="Times New Roman" w:hAnsi="Times" w:cs="Times New Roman"/>
          <w:sz w:val="22"/>
          <w:szCs w:val="22"/>
        </w:rPr>
      </w:pPr>
      <w:r>
        <w:rPr>
          <w:rFonts w:ascii="Times" w:eastAsia="Times New Roman" w:hAnsi="Times" w:cs="Times New Roman"/>
          <w:sz w:val="22"/>
          <w:szCs w:val="22"/>
        </w:rPr>
        <w:t xml:space="preserve">I believe that paper #19 should be retracted because it contains </w:t>
      </w:r>
      <w:r w:rsidR="007B0025">
        <w:rPr>
          <w:rFonts w:ascii="Times" w:eastAsia="Times New Roman" w:hAnsi="Times" w:cs="Times New Roman"/>
          <w:sz w:val="22"/>
          <w:szCs w:val="22"/>
        </w:rPr>
        <w:t xml:space="preserve">an illogical </w:t>
      </w:r>
      <w:r w:rsidR="00002D39">
        <w:rPr>
          <w:rFonts w:ascii="Times" w:eastAsia="Times New Roman" w:hAnsi="Times" w:cs="Times New Roman"/>
          <w:sz w:val="22"/>
          <w:szCs w:val="22"/>
        </w:rPr>
        <w:t>attack on</w:t>
      </w:r>
      <w:r w:rsidR="007B0025">
        <w:rPr>
          <w:rFonts w:ascii="Times" w:eastAsia="Times New Roman" w:hAnsi="Times" w:cs="Times New Roman"/>
          <w:sz w:val="22"/>
          <w:szCs w:val="22"/>
        </w:rPr>
        <w:t xml:space="preserve"> carbidopa </w:t>
      </w:r>
      <w:r>
        <w:rPr>
          <w:rFonts w:ascii="Times" w:eastAsia="Times New Roman" w:hAnsi="Times" w:cs="Times New Roman"/>
          <w:sz w:val="22"/>
          <w:szCs w:val="22"/>
        </w:rPr>
        <w:t xml:space="preserve">that has the potential to cause great public harm. If Dr. Hinz wants to republish </w:t>
      </w:r>
      <w:r w:rsidR="00002D39">
        <w:rPr>
          <w:rFonts w:ascii="Times" w:eastAsia="Times New Roman" w:hAnsi="Times" w:cs="Times New Roman"/>
          <w:sz w:val="22"/>
          <w:szCs w:val="22"/>
        </w:rPr>
        <w:t>the paper, it</w:t>
      </w:r>
      <w:r>
        <w:rPr>
          <w:rFonts w:ascii="Times" w:eastAsia="Times New Roman" w:hAnsi="Times" w:cs="Times New Roman"/>
          <w:sz w:val="22"/>
          <w:szCs w:val="22"/>
        </w:rPr>
        <w:t xml:space="preserve"> should undergo stringent peer review by experts in neurology.</w:t>
      </w:r>
    </w:p>
    <w:p w14:paraId="459D1844" w14:textId="77777777" w:rsidR="0057130E" w:rsidRPr="0057130E" w:rsidRDefault="0057130E" w:rsidP="0057130E">
      <w:pPr>
        <w:ind w:right="450"/>
        <w:rPr>
          <w:rFonts w:ascii="Times" w:eastAsia="Times New Roman" w:hAnsi="Times" w:cs="Times New Roman"/>
          <w:sz w:val="22"/>
          <w:szCs w:val="22"/>
        </w:rPr>
      </w:pPr>
    </w:p>
    <w:p w14:paraId="4BA9B055" w14:textId="1FDECE40" w:rsidR="0057130E" w:rsidRDefault="0057130E" w:rsidP="0057130E">
      <w:pPr>
        <w:ind w:right="450"/>
        <w:rPr>
          <w:rFonts w:ascii="Times" w:eastAsia="Times New Roman" w:hAnsi="Times" w:cs="Times New Roman"/>
          <w:sz w:val="22"/>
          <w:szCs w:val="22"/>
        </w:rPr>
      </w:pPr>
      <w:r>
        <w:rPr>
          <w:rFonts w:ascii="Times" w:eastAsia="Times New Roman" w:hAnsi="Times" w:cs="Times New Roman"/>
          <w:sz w:val="22"/>
          <w:szCs w:val="22"/>
        </w:rPr>
        <w:t>Thank you for considering my complaint.</w:t>
      </w:r>
    </w:p>
    <w:p w14:paraId="492DFA64" w14:textId="03EBA232" w:rsidR="0057130E" w:rsidRDefault="0057130E" w:rsidP="0057130E">
      <w:pPr>
        <w:ind w:right="450"/>
        <w:rPr>
          <w:rFonts w:ascii="Times" w:eastAsia="Times New Roman" w:hAnsi="Times" w:cs="Times New Roman"/>
          <w:sz w:val="22"/>
          <w:szCs w:val="22"/>
        </w:rPr>
      </w:pPr>
    </w:p>
    <w:p w14:paraId="01BA0D98" w14:textId="30CF29AF" w:rsidR="0057130E" w:rsidRDefault="0057130E" w:rsidP="0057130E">
      <w:pPr>
        <w:ind w:right="450"/>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Sincerely,</w:t>
      </w:r>
    </w:p>
    <w:p w14:paraId="1CA19561" w14:textId="7DEC78AF" w:rsidR="0057130E" w:rsidRDefault="0057130E" w:rsidP="0057130E">
      <w:pPr>
        <w:ind w:right="450"/>
        <w:rPr>
          <w:rFonts w:ascii="Times" w:eastAsia="Times New Roman" w:hAnsi="Times" w:cs="Times New Roman"/>
          <w:sz w:val="22"/>
          <w:szCs w:val="22"/>
        </w:rPr>
      </w:pPr>
    </w:p>
    <w:p w14:paraId="73DED898" w14:textId="47282559" w:rsidR="0057130E" w:rsidRDefault="0057130E" w:rsidP="0057130E">
      <w:pPr>
        <w:ind w:right="450"/>
        <w:rPr>
          <w:rFonts w:ascii="Times" w:eastAsia="Times New Roman" w:hAnsi="Times" w:cs="Times New Roman"/>
          <w:sz w:val="22"/>
          <w:szCs w:val="22"/>
        </w:rPr>
      </w:pPr>
    </w:p>
    <w:p w14:paraId="6A2D90FC" w14:textId="71200297" w:rsidR="0057130E" w:rsidRDefault="0057130E" w:rsidP="0057130E">
      <w:pPr>
        <w:ind w:right="450"/>
        <w:rPr>
          <w:rFonts w:ascii="Times" w:eastAsia="Times New Roman" w:hAnsi="Times" w:cs="Times New Roman"/>
          <w:sz w:val="22"/>
          <w:szCs w:val="22"/>
        </w:rPr>
      </w:pPr>
    </w:p>
    <w:p w14:paraId="74103C09" w14:textId="34973E89" w:rsidR="0057130E" w:rsidRPr="0057130E" w:rsidRDefault="0057130E" w:rsidP="0057130E">
      <w:pPr>
        <w:ind w:right="450"/>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Stephen Barrett, M.D.</w:t>
      </w:r>
    </w:p>
    <w:p w14:paraId="6AC83806" w14:textId="77777777" w:rsidR="0057130E" w:rsidRPr="0057130E" w:rsidRDefault="0057130E" w:rsidP="0057130E">
      <w:pPr>
        <w:ind w:right="450"/>
        <w:rPr>
          <w:rFonts w:ascii="Times" w:eastAsia="Times New Roman" w:hAnsi="Times" w:cs="Times New Roman"/>
          <w:sz w:val="22"/>
          <w:szCs w:val="22"/>
        </w:rPr>
      </w:pPr>
    </w:p>
    <w:p w14:paraId="7C39A840" w14:textId="77777777" w:rsidR="0057130E" w:rsidRPr="0057130E" w:rsidRDefault="0057130E" w:rsidP="0057130E">
      <w:pPr>
        <w:ind w:left="360" w:right="450"/>
        <w:rPr>
          <w:rFonts w:ascii="Times" w:eastAsia="Times New Roman" w:hAnsi="Times" w:cs="Times New Roman"/>
          <w:sz w:val="22"/>
          <w:szCs w:val="22"/>
        </w:rPr>
      </w:pPr>
    </w:p>
    <w:p w14:paraId="15C8789B" w14:textId="77777777" w:rsidR="002F768F" w:rsidRDefault="002F768F" w:rsidP="002C725E">
      <w:pPr>
        <w:ind w:right="450"/>
        <w:rPr>
          <w:rFonts w:ascii="Times" w:eastAsia="Times New Roman" w:hAnsi="Times" w:cs="Times New Roman"/>
          <w:sz w:val="22"/>
          <w:szCs w:val="22"/>
        </w:rPr>
      </w:pPr>
    </w:p>
    <w:p w14:paraId="2EA1BF16" w14:textId="77777777" w:rsidR="00B7441B" w:rsidRPr="00D53A6E" w:rsidRDefault="00B7441B">
      <w:pPr>
        <w:rPr>
          <w:rFonts w:ascii="Times" w:hAnsi="Times"/>
          <w:sz w:val="22"/>
          <w:szCs w:val="22"/>
        </w:rPr>
      </w:pPr>
    </w:p>
    <w:sectPr w:rsidR="00B7441B" w:rsidRPr="00D53A6E" w:rsidSect="008278B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AF7F" w14:textId="77777777" w:rsidR="000552D5" w:rsidRDefault="000552D5" w:rsidP="00251F56">
      <w:r>
        <w:separator/>
      </w:r>
    </w:p>
  </w:endnote>
  <w:endnote w:type="continuationSeparator" w:id="0">
    <w:p w14:paraId="5D85158C" w14:textId="77777777" w:rsidR="000552D5" w:rsidRDefault="000552D5" w:rsidP="002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972039"/>
      <w:docPartObj>
        <w:docPartGallery w:val="Page Numbers (Bottom of Page)"/>
        <w:docPartUnique/>
      </w:docPartObj>
    </w:sdtPr>
    <w:sdtEndPr>
      <w:rPr>
        <w:rStyle w:val="PageNumber"/>
      </w:rPr>
    </w:sdtEndPr>
    <w:sdtContent>
      <w:p w14:paraId="628083D9" w14:textId="2B3C38C5" w:rsidR="00251F56" w:rsidRDefault="00251F56" w:rsidP="009E1E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0D678" w14:textId="77777777" w:rsidR="00251F56" w:rsidRDefault="0025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578529"/>
      <w:docPartObj>
        <w:docPartGallery w:val="Page Numbers (Bottom of Page)"/>
        <w:docPartUnique/>
      </w:docPartObj>
    </w:sdtPr>
    <w:sdtEndPr>
      <w:rPr>
        <w:rStyle w:val="PageNumber"/>
      </w:rPr>
    </w:sdtEndPr>
    <w:sdtContent>
      <w:p w14:paraId="255B7215" w14:textId="75E63CFE" w:rsidR="00251F56" w:rsidRDefault="00251F56" w:rsidP="009E1E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2C2E3" w14:textId="77777777" w:rsidR="00251F56" w:rsidRDefault="0025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D230" w14:textId="77777777" w:rsidR="000552D5" w:rsidRDefault="000552D5" w:rsidP="00251F56">
      <w:r>
        <w:separator/>
      </w:r>
    </w:p>
  </w:footnote>
  <w:footnote w:type="continuationSeparator" w:id="0">
    <w:p w14:paraId="5647F3F3" w14:textId="77777777" w:rsidR="000552D5" w:rsidRDefault="000552D5" w:rsidP="0025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7F3"/>
    <w:multiLevelType w:val="hybridMultilevel"/>
    <w:tmpl w:val="F9E6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4D14"/>
    <w:multiLevelType w:val="hybridMultilevel"/>
    <w:tmpl w:val="6AF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53DF"/>
    <w:multiLevelType w:val="hybridMultilevel"/>
    <w:tmpl w:val="A0B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6665"/>
    <w:multiLevelType w:val="hybridMultilevel"/>
    <w:tmpl w:val="E88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97B39"/>
    <w:multiLevelType w:val="hybridMultilevel"/>
    <w:tmpl w:val="034E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C6149"/>
    <w:multiLevelType w:val="hybridMultilevel"/>
    <w:tmpl w:val="D49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7A"/>
    <w:rsid w:val="0000177A"/>
    <w:rsid w:val="00002D39"/>
    <w:rsid w:val="00004C79"/>
    <w:rsid w:val="00022592"/>
    <w:rsid w:val="00034128"/>
    <w:rsid w:val="000552D5"/>
    <w:rsid w:val="0008147A"/>
    <w:rsid w:val="000F309E"/>
    <w:rsid w:val="0020788A"/>
    <w:rsid w:val="00251F56"/>
    <w:rsid w:val="0029449F"/>
    <w:rsid w:val="002C725E"/>
    <w:rsid w:val="002F768F"/>
    <w:rsid w:val="003128BC"/>
    <w:rsid w:val="00334D05"/>
    <w:rsid w:val="003476EA"/>
    <w:rsid w:val="003C15B3"/>
    <w:rsid w:val="003D6660"/>
    <w:rsid w:val="003D7254"/>
    <w:rsid w:val="003E03FF"/>
    <w:rsid w:val="00412790"/>
    <w:rsid w:val="00430EEA"/>
    <w:rsid w:val="00471D61"/>
    <w:rsid w:val="005549FC"/>
    <w:rsid w:val="0055679B"/>
    <w:rsid w:val="0057130E"/>
    <w:rsid w:val="005A686C"/>
    <w:rsid w:val="00646329"/>
    <w:rsid w:val="00652804"/>
    <w:rsid w:val="00670E6C"/>
    <w:rsid w:val="00680C20"/>
    <w:rsid w:val="00734DC7"/>
    <w:rsid w:val="00765F2B"/>
    <w:rsid w:val="007B0025"/>
    <w:rsid w:val="007D474F"/>
    <w:rsid w:val="007D5E1D"/>
    <w:rsid w:val="00801C43"/>
    <w:rsid w:val="00803784"/>
    <w:rsid w:val="0081412A"/>
    <w:rsid w:val="0081537D"/>
    <w:rsid w:val="008278B2"/>
    <w:rsid w:val="00874280"/>
    <w:rsid w:val="008F354A"/>
    <w:rsid w:val="00991876"/>
    <w:rsid w:val="009D7E93"/>
    <w:rsid w:val="00A10568"/>
    <w:rsid w:val="00A17673"/>
    <w:rsid w:val="00A62E81"/>
    <w:rsid w:val="00A77D9C"/>
    <w:rsid w:val="00AC0FA8"/>
    <w:rsid w:val="00AD4CCA"/>
    <w:rsid w:val="00B33E30"/>
    <w:rsid w:val="00B7441B"/>
    <w:rsid w:val="00BC38EF"/>
    <w:rsid w:val="00C224F6"/>
    <w:rsid w:val="00C52C31"/>
    <w:rsid w:val="00C94EC1"/>
    <w:rsid w:val="00CA1A15"/>
    <w:rsid w:val="00CB2804"/>
    <w:rsid w:val="00CB36A9"/>
    <w:rsid w:val="00CE27B9"/>
    <w:rsid w:val="00D5254F"/>
    <w:rsid w:val="00D53A6E"/>
    <w:rsid w:val="00E232E5"/>
    <w:rsid w:val="00E31045"/>
    <w:rsid w:val="00E41D41"/>
    <w:rsid w:val="00E722DE"/>
    <w:rsid w:val="00EA7B7F"/>
    <w:rsid w:val="00EE2F0C"/>
    <w:rsid w:val="00EF0CEE"/>
    <w:rsid w:val="00F07374"/>
    <w:rsid w:val="00F21167"/>
    <w:rsid w:val="00F231FD"/>
    <w:rsid w:val="00F51D1A"/>
    <w:rsid w:val="00FA74D7"/>
    <w:rsid w:val="00FB1038"/>
    <w:rsid w:val="00FC7978"/>
    <w:rsid w:val="00FF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55E11"/>
  <w14:defaultImageDpi w14:val="300"/>
  <w15:chartTrackingRefBased/>
  <w15:docId w15:val="{2AC1698B-9DD3-A94B-B777-F5F37AAC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4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147A"/>
    <w:rPr>
      <w:b/>
      <w:bCs/>
    </w:rPr>
  </w:style>
  <w:style w:type="character" w:customStyle="1" w:styleId="apple-converted-space">
    <w:name w:val="apple-converted-space"/>
    <w:basedOn w:val="DefaultParagraphFont"/>
    <w:rsid w:val="0008147A"/>
  </w:style>
  <w:style w:type="character" w:styleId="Hyperlink">
    <w:name w:val="Hyperlink"/>
    <w:basedOn w:val="DefaultParagraphFont"/>
    <w:uiPriority w:val="99"/>
    <w:unhideWhenUsed/>
    <w:rsid w:val="00A62E81"/>
    <w:rPr>
      <w:color w:val="0000FF"/>
      <w:u w:val="single"/>
    </w:rPr>
  </w:style>
  <w:style w:type="paragraph" w:styleId="ListParagraph">
    <w:name w:val="List Paragraph"/>
    <w:basedOn w:val="Normal"/>
    <w:uiPriority w:val="34"/>
    <w:qFormat/>
    <w:rsid w:val="00652804"/>
    <w:pPr>
      <w:ind w:left="720"/>
      <w:contextualSpacing/>
    </w:pPr>
  </w:style>
  <w:style w:type="paragraph" w:styleId="Footer">
    <w:name w:val="footer"/>
    <w:basedOn w:val="Normal"/>
    <w:link w:val="FooterChar"/>
    <w:uiPriority w:val="99"/>
    <w:unhideWhenUsed/>
    <w:rsid w:val="00251F56"/>
    <w:pPr>
      <w:tabs>
        <w:tab w:val="center" w:pos="4680"/>
        <w:tab w:val="right" w:pos="9360"/>
      </w:tabs>
    </w:pPr>
  </w:style>
  <w:style w:type="character" w:customStyle="1" w:styleId="FooterChar">
    <w:name w:val="Footer Char"/>
    <w:basedOn w:val="DefaultParagraphFont"/>
    <w:link w:val="Footer"/>
    <w:uiPriority w:val="99"/>
    <w:rsid w:val="00251F56"/>
  </w:style>
  <w:style w:type="character" w:styleId="PageNumber">
    <w:name w:val="page number"/>
    <w:basedOn w:val="DefaultParagraphFont"/>
    <w:uiPriority w:val="99"/>
    <w:semiHidden/>
    <w:unhideWhenUsed/>
    <w:rsid w:val="00251F56"/>
  </w:style>
  <w:style w:type="character" w:styleId="UnresolvedMention">
    <w:name w:val="Unresolved Mention"/>
    <w:basedOn w:val="DefaultParagraphFont"/>
    <w:uiPriority w:val="99"/>
    <w:rsid w:val="00CB36A9"/>
    <w:rPr>
      <w:color w:val="605E5C"/>
      <w:shd w:val="clear" w:color="auto" w:fill="E1DFDD"/>
    </w:rPr>
  </w:style>
  <w:style w:type="character" w:styleId="FollowedHyperlink">
    <w:name w:val="FollowedHyperlink"/>
    <w:basedOn w:val="DefaultParagraphFont"/>
    <w:uiPriority w:val="99"/>
    <w:semiHidden/>
    <w:unhideWhenUsed/>
    <w:rsid w:val="00207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988">
      <w:bodyDiv w:val="1"/>
      <w:marLeft w:val="0"/>
      <w:marRight w:val="0"/>
      <w:marTop w:val="0"/>
      <w:marBottom w:val="0"/>
      <w:divBdr>
        <w:top w:val="none" w:sz="0" w:space="0" w:color="auto"/>
        <w:left w:val="none" w:sz="0" w:space="0" w:color="auto"/>
        <w:bottom w:val="none" w:sz="0" w:space="0" w:color="auto"/>
        <w:right w:val="none" w:sz="0" w:space="0" w:color="auto"/>
      </w:divBdr>
    </w:div>
    <w:div w:id="844780240">
      <w:bodyDiv w:val="1"/>
      <w:marLeft w:val="0"/>
      <w:marRight w:val="0"/>
      <w:marTop w:val="0"/>
      <w:marBottom w:val="0"/>
      <w:divBdr>
        <w:top w:val="none" w:sz="0" w:space="0" w:color="auto"/>
        <w:left w:val="none" w:sz="0" w:space="0" w:color="auto"/>
        <w:bottom w:val="none" w:sz="0" w:space="0" w:color="auto"/>
        <w:right w:val="none" w:sz="0" w:space="0" w:color="auto"/>
      </w:divBdr>
      <w:divsChild>
        <w:div w:id="86744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62381">
              <w:marLeft w:val="0"/>
              <w:marRight w:val="0"/>
              <w:marTop w:val="0"/>
              <w:marBottom w:val="0"/>
              <w:divBdr>
                <w:top w:val="none" w:sz="0" w:space="0" w:color="auto"/>
                <w:left w:val="none" w:sz="0" w:space="0" w:color="auto"/>
                <w:bottom w:val="none" w:sz="0" w:space="0" w:color="auto"/>
                <w:right w:val="none" w:sz="0" w:space="0" w:color="auto"/>
              </w:divBdr>
              <w:divsChild>
                <w:div w:id="780956506">
                  <w:marLeft w:val="0"/>
                  <w:marRight w:val="0"/>
                  <w:marTop w:val="0"/>
                  <w:marBottom w:val="0"/>
                  <w:divBdr>
                    <w:top w:val="none" w:sz="0" w:space="0" w:color="auto"/>
                    <w:left w:val="none" w:sz="0" w:space="0" w:color="auto"/>
                    <w:bottom w:val="none" w:sz="0" w:space="0" w:color="auto"/>
                    <w:right w:val="none" w:sz="0" w:space="0" w:color="auto"/>
                  </w:divBdr>
                  <w:divsChild>
                    <w:div w:id="1200167168">
                      <w:marLeft w:val="0"/>
                      <w:marRight w:val="0"/>
                      <w:marTop w:val="0"/>
                      <w:marBottom w:val="0"/>
                      <w:divBdr>
                        <w:top w:val="none" w:sz="0" w:space="0" w:color="auto"/>
                        <w:left w:val="none" w:sz="0" w:space="0" w:color="auto"/>
                        <w:bottom w:val="none" w:sz="0" w:space="0" w:color="auto"/>
                        <w:right w:val="none" w:sz="0" w:space="0" w:color="auto"/>
                      </w:divBdr>
                      <w:divsChild>
                        <w:div w:id="1589803839">
                          <w:marLeft w:val="0"/>
                          <w:marRight w:val="0"/>
                          <w:marTop w:val="0"/>
                          <w:marBottom w:val="0"/>
                          <w:divBdr>
                            <w:top w:val="none" w:sz="0" w:space="0" w:color="auto"/>
                            <w:left w:val="none" w:sz="0" w:space="0" w:color="auto"/>
                            <w:bottom w:val="none" w:sz="0" w:space="0" w:color="auto"/>
                            <w:right w:val="none" w:sz="0" w:space="0" w:color="auto"/>
                          </w:divBdr>
                          <w:divsChild>
                            <w:div w:id="1547990456">
                              <w:marLeft w:val="0"/>
                              <w:marRight w:val="0"/>
                              <w:marTop w:val="0"/>
                              <w:marBottom w:val="0"/>
                              <w:divBdr>
                                <w:top w:val="none" w:sz="0" w:space="0" w:color="auto"/>
                                <w:left w:val="none" w:sz="0" w:space="0" w:color="auto"/>
                                <w:bottom w:val="none" w:sz="0" w:space="0" w:color="auto"/>
                                <w:right w:val="none" w:sz="0" w:space="0" w:color="auto"/>
                              </w:divBdr>
                            </w:div>
                            <w:div w:id="1272274007">
                              <w:marLeft w:val="0"/>
                              <w:marRight w:val="0"/>
                              <w:marTop w:val="0"/>
                              <w:marBottom w:val="0"/>
                              <w:divBdr>
                                <w:top w:val="none" w:sz="0" w:space="0" w:color="auto"/>
                                <w:left w:val="none" w:sz="0" w:space="0" w:color="auto"/>
                                <w:bottom w:val="none" w:sz="0" w:space="0" w:color="auto"/>
                                <w:right w:val="none" w:sz="0" w:space="0" w:color="auto"/>
                              </w:divBdr>
                            </w:div>
                            <w:div w:id="1403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68865">
      <w:bodyDiv w:val="1"/>
      <w:marLeft w:val="0"/>
      <w:marRight w:val="0"/>
      <w:marTop w:val="0"/>
      <w:marBottom w:val="0"/>
      <w:divBdr>
        <w:top w:val="none" w:sz="0" w:space="0" w:color="auto"/>
        <w:left w:val="none" w:sz="0" w:space="0" w:color="auto"/>
        <w:bottom w:val="none" w:sz="0" w:space="0" w:color="auto"/>
        <w:right w:val="none" w:sz="0" w:space="0" w:color="auto"/>
      </w:divBdr>
      <w:divsChild>
        <w:div w:id="310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2159">
              <w:marLeft w:val="0"/>
              <w:marRight w:val="0"/>
              <w:marTop w:val="0"/>
              <w:marBottom w:val="0"/>
              <w:divBdr>
                <w:top w:val="none" w:sz="0" w:space="0" w:color="auto"/>
                <w:left w:val="none" w:sz="0" w:space="0" w:color="auto"/>
                <w:bottom w:val="none" w:sz="0" w:space="0" w:color="auto"/>
                <w:right w:val="none" w:sz="0" w:space="0" w:color="auto"/>
              </w:divBdr>
              <w:divsChild>
                <w:div w:id="879126289">
                  <w:marLeft w:val="0"/>
                  <w:marRight w:val="0"/>
                  <w:marTop w:val="0"/>
                  <w:marBottom w:val="0"/>
                  <w:divBdr>
                    <w:top w:val="none" w:sz="0" w:space="0" w:color="auto"/>
                    <w:left w:val="none" w:sz="0" w:space="0" w:color="auto"/>
                    <w:bottom w:val="none" w:sz="0" w:space="0" w:color="auto"/>
                    <w:right w:val="none" w:sz="0" w:space="0" w:color="auto"/>
                  </w:divBdr>
                </w:div>
                <w:div w:id="693116200">
                  <w:marLeft w:val="0"/>
                  <w:marRight w:val="0"/>
                  <w:marTop w:val="0"/>
                  <w:marBottom w:val="0"/>
                  <w:divBdr>
                    <w:top w:val="none" w:sz="0" w:space="0" w:color="auto"/>
                    <w:left w:val="none" w:sz="0" w:space="0" w:color="auto"/>
                    <w:bottom w:val="none" w:sz="0" w:space="0" w:color="auto"/>
                    <w:right w:val="none" w:sz="0" w:space="0" w:color="auto"/>
                  </w:divBdr>
                </w:div>
                <w:div w:id="363873872">
                  <w:marLeft w:val="0"/>
                  <w:marRight w:val="0"/>
                  <w:marTop w:val="0"/>
                  <w:marBottom w:val="0"/>
                  <w:divBdr>
                    <w:top w:val="none" w:sz="0" w:space="0" w:color="auto"/>
                    <w:left w:val="none" w:sz="0" w:space="0" w:color="auto"/>
                    <w:bottom w:val="none" w:sz="0" w:space="0" w:color="auto"/>
                    <w:right w:val="none" w:sz="0" w:space="0" w:color="auto"/>
                  </w:divBdr>
                </w:div>
                <w:div w:id="163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p030021" TargetMode="External"/><Relationship Id="rId3" Type="http://schemas.openxmlformats.org/officeDocument/2006/relationships/settings" Target="settings.xml"/><Relationship Id="rId7" Type="http://schemas.openxmlformats.org/officeDocument/2006/relationships/hyperlink" Target="http://www.quackwatch.org/11Ind/hinz.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Barrett</dc:creator>
  <cp:keywords/>
  <dc:description/>
  <cp:lastModifiedBy>Stephen Barrett</cp:lastModifiedBy>
  <cp:revision>45</cp:revision>
  <cp:lastPrinted>2018-10-22T00:35:00Z</cp:lastPrinted>
  <dcterms:created xsi:type="dcterms:W3CDTF">2018-10-19T19:02:00Z</dcterms:created>
  <dcterms:modified xsi:type="dcterms:W3CDTF">2019-07-03T19:55:00Z</dcterms:modified>
</cp:coreProperties>
</file>